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6C6B9E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0F3F4A" w:rsidRPr="000F3F4A">
        <w:rPr>
          <w:b/>
          <w:i/>
          <w:noProof/>
          <w:sz w:val="28"/>
        </w:rPr>
        <w:t>R2-210096</w:t>
      </w:r>
      <w:r w:rsidR="000F3F4A">
        <w:rPr>
          <w:b/>
          <w:i/>
          <w:noProof/>
          <w:sz w:val="28"/>
        </w:rPr>
        <w:t>2</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1A60DA" w:rsidR="001E41F3" w:rsidRPr="00410371" w:rsidRDefault="00AE0AB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37B40D" w:rsidR="001E41F3" w:rsidRPr="00410371" w:rsidRDefault="00AE0AB4" w:rsidP="00547111">
            <w:pPr>
              <w:pStyle w:val="CRCoverPage"/>
              <w:spacing w:after="0"/>
              <w:rPr>
                <w:noProof/>
              </w:rPr>
            </w:pPr>
            <w:r>
              <w:rPr>
                <w:b/>
                <w:noProof/>
                <w:sz w:val="28"/>
              </w:rPr>
              <w:t>0498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F1AA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3CC9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E0AB4">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C53DAF" w:rsidR="00F25D98" w:rsidRDefault="00AA448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DC343F" w:rsidR="00F25D98" w:rsidRDefault="00AA448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EF90F2" w:rsidR="001E41F3" w:rsidRDefault="00F57159" w:rsidP="00324A06">
            <w:pPr>
              <w:pStyle w:val="CRCoverPage"/>
              <w:spacing w:before="20" w:after="20"/>
              <w:ind w:left="100"/>
              <w:rPr>
                <w:noProof/>
              </w:rPr>
            </w:pPr>
            <w:r w:rsidRPr="00F57159">
              <w:t>Handling of single UL for intra-band EN-DC band combinations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44F7857" w:rsidR="001E41F3" w:rsidRDefault="00F57159" w:rsidP="00324A06">
            <w:pPr>
              <w:pStyle w:val="CRCoverPage"/>
              <w:spacing w:before="20" w:after="20"/>
              <w:ind w:left="100"/>
              <w:rPr>
                <w:noProof/>
              </w:rPr>
            </w:pPr>
            <w:r w:rsidRPr="00F57159">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99826E" w:rsidR="001E41F3" w:rsidRDefault="00324A06" w:rsidP="00324A06">
            <w:pPr>
              <w:pStyle w:val="CRCoverPage"/>
              <w:spacing w:before="20" w:after="20"/>
              <w:ind w:left="100"/>
              <w:rPr>
                <w:noProof/>
              </w:rPr>
            </w:pPr>
            <w:r>
              <w:t>20</w:t>
            </w:r>
            <w:r w:rsidR="007066A2">
              <w:t>2</w:t>
            </w:r>
            <w:r w:rsidR="00BA17E4">
              <w:t>1-01</w:t>
            </w:r>
            <w:r w:rsidR="00AE0AB4">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EF46FA" w:rsidR="001E41F3" w:rsidRDefault="00AE0AB4"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F815D20" w:rsidR="001E41F3" w:rsidRDefault="001F1AAC" w:rsidP="00324A06">
            <w:pPr>
              <w:pStyle w:val="CRCoverPage"/>
              <w:spacing w:before="20" w:after="20"/>
              <w:ind w:left="100"/>
              <w:rPr>
                <w:noProof/>
              </w:rPr>
            </w:pPr>
            <w:fldSimple w:instr=" DOCPROPERTY  Release  \* MERGEFORMAT ">
              <w:r w:rsidR="00D24991">
                <w:rPr>
                  <w:noProof/>
                </w:rPr>
                <w:t>Rel</w:t>
              </w:r>
              <w:r w:rsidR="00A27479">
                <w:rPr>
                  <w:noProof/>
                </w:rPr>
                <w:t>-</w:t>
              </w:r>
            </w:fldSimple>
            <w:r w:rsidR="00AE0AB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AAA9A" w14:textId="77777777" w:rsidR="00554D85" w:rsidRDefault="00554D85" w:rsidP="00324A06">
            <w:pPr>
              <w:pStyle w:val="CRCoverPage"/>
              <w:spacing w:before="20" w:after="80"/>
              <w:ind w:left="102"/>
              <w:rPr>
                <w:noProof/>
              </w:rPr>
            </w:pPr>
            <w:r>
              <w:rPr>
                <w:noProof/>
              </w:rPr>
              <w:t xml:space="preserve">During Rel-15 EN-DC discussions, the single UL operation was introduced to </w:t>
            </w:r>
            <w:r w:rsidRPr="00554D85">
              <w:rPr>
                <w:noProof/>
              </w:rPr>
              <w:t>allow</w:t>
            </w:r>
            <w:r>
              <w:rPr>
                <w:noProof/>
              </w:rPr>
              <w:t xml:space="preserve"> UE to cope with inter-modulation issues for certain band combinations under certain conditions, which are defined in TS38.101-3. That is, the UE was still required to support dual UL transmissions in the BC when those conditions were not valid.</w:t>
            </w:r>
          </w:p>
          <w:p w14:paraId="79ACA6CB" w14:textId="0CE1973F" w:rsidR="001E41F3" w:rsidRDefault="00554D85" w:rsidP="00554D85">
            <w:pPr>
              <w:pStyle w:val="CRCoverPage"/>
              <w:spacing w:before="20" w:after="80"/>
              <w:ind w:left="102"/>
              <w:rPr>
                <w:noProof/>
              </w:rPr>
            </w:pPr>
            <w:r>
              <w:rPr>
                <w:noProof/>
              </w:rPr>
              <w:t xml:space="preserve">However, RAN4 has (during Rel-16 timeline) introduced some band combinations where single UL is the </w:t>
            </w:r>
            <w:r>
              <w:rPr>
                <w:b/>
                <w:bCs/>
                <w:noProof/>
              </w:rPr>
              <w:t xml:space="preserve">only </w:t>
            </w:r>
            <w:r w:rsidR="008673A2">
              <w:rPr>
                <w:b/>
                <w:bCs/>
                <w:noProof/>
              </w:rPr>
              <w:t>specified</w:t>
            </w:r>
            <w:r>
              <w:rPr>
                <w:b/>
                <w:bCs/>
                <w:noProof/>
              </w:rPr>
              <w:t xml:space="preserve"> </w:t>
            </w:r>
            <w:r>
              <w:rPr>
                <w:noProof/>
              </w:rPr>
              <w:t xml:space="preserve">operation mode (e.g. intra-band non-contiguous EN-DC such as DC_66A_n66A or intra-band contiguous EN-DC such as DC_71AA). This was discussed in RAN#90e (triggered by </w:t>
            </w:r>
            <w:r>
              <w:rPr>
                <w:rFonts w:eastAsia="DengXian" w:hint="eastAsia"/>
                <w:lang w:eastAsia="zh-CN"/>
              </w:rPr>
              <w:t>R</w:t>
            </w:r>
            <w:r>
              <w:rPr>
                <w:rFonts w:eastAsia="DengXian"/>
                <w:lang w:eastAsia="zh-CN"/>
              </w:rPr>
              <w:t xml:space="preserve">P-202622), with the discussion summary found in </w:t>
            </w:r>
            <w:r w:rsidRPr="00554D85">
              <w:rPr>
                <w:rFonts w:eastAsia="DengXian"/>
                <w:lang w:eastAsia="zh-CN"/>
              </w:rPr>
              <w:t>RP-202871</w:t>
            </w:r>
            <w:r>
              <w:rPr>
                <w:rFonts w:eastAsia="DengXian"/>
                <w:lang w:eastAsia="zh-CN"/>
              </w:rPr>
              <w:t xml:space="preserve">. As conclusion, RAN#90e agreed that UE shall report singleUL-Transmission for these band combinations and sent the LS </w:t>
            </w:r>
            <w:hyperlink r:id="rId17" w:tgtFrame="_blank" w:history="1">
              <w:r>
                <w:rPr>
                  <w:rStyle w:val="Hyperlink"/>
                </w:rPr>
                <w:t>R2-2100064</w:t>
              </w:r>
            </w:hyperlink>
            <w:r>
              <w:t xml:space="preserve"> (</w:t>
            </w:r>
            <w:r w:rsidRPr="00554D85">
              <w:rPr>
                <w:noProof/>
              </w:rPr>
              <w:t>RP-202932</w:t>
            </w:r>
            <w:r>
              <w:rPr>
                <w:noProof/>
              </w:rPr>
              <w:t>) to request RAN2 to resolve the matter in specifications as needed.</w:t>
            </w:r>
          </w:p>
          <w:p w14:paraId="415E8C08" w14:textId="32AB2D1A" w:rsidR="00554D85" w:rsidRDefault="00554D85" w:rsidP="00554D85">
            <w:pPr>
              <w:pStyle w:val="CRCoverPage"/>
              <w:spacing w:before="20" w:after="80"/>
              <w:ind w:left="102"/>
              <w:rPr>
                <w:noProof/>
              </w:rPr>
            </w:pPr>
            <w:r>
              <w:rPr>
                <w:noProof/>
              </w:rPr>
              <w:t>When RAN2 discussed the Rel-15 SUO, the support of TDM pattern was coupled to the SUO capability since it was necessary for UE to support such operation. However, there was still the option for network to not use the TDM pattern but rely on scheduling to resolve the single UL operation. Therefore, for these new cases where single UL is required, it seems not necessary to require UE to always support the TDM pattern.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B6588" w14:textId="76031BD3" w:rsidR="00554D85" w:rsidRDefault="00554D85" w:rsidP="00324A06">
            <w:pPr>
              <w:pStyle w:val="CRCoverPage"/>
              <w:numPr>
                <w:ilvl w:val="0"/>
                <w:numId w:val="2"/>
              </w:numPr>
              <w:tabs>
                <w:tab w:val="left" w:pos="384"/>
              </w:tabs>
              <w:spacing w:before="20" w:after="80"/>
              <w:ind w:left="384" w:hanging="284"/>
              <w:rPr>
                <w:noProof/>
              </w:rPr>
            </w:pPr>
            <w:r>
              <w:rPr>
                <w:noProof/>
              </w:rPr>
              <w:t xml:space="preserve">Clarify that UE is mandated to indicate the singleUL-Transmission for band combinations where single UL is </w:t>
            </w:r>
            <w:r w:rsidR="008673A2">
              <w:rPr>
                <w:noProof/>
              </w:rPr>
              <w:t>the only specified operation mode.</w:t>
            </w:r>
          </w:p>
          <w:p w14:paraId="62E2DC56" w14:textId="0801DE3C" w:rsidR="00324A06" w:rsidRDefault="00554D85" w:rsidP="00324A06">
            <w:pPr>
              <w:pStyle w:val="CRCoverPage"/>
              <w:numPr>
                <w:ilvl w:val="0"/>
                <w:numId w:val="2"/>
              </w:numPr>
              <w:tabs>
                <w:tab w:val="left" w:pos="384"/>
              </w:tabs>
              <w:spacing w:before="20" w:after="80"/>
              <w:ind w:left="384" w:hanging="284"/>
              <w:rPr>
                <w:noProof/>
              </w:rPr>
            </w:pPr>
            <w:r>
              <w:rPr>
                <w:noProof/>
              </w:rPr>
              <w:t>Clarify that UE is not required to support TDM pattern for band combinations where single UL operation is required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C4B91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E0AB4">
              <w:rPr>
                <w:noProof/>
              </w:rPr>
              <w:t>Single UL operation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0B6B575"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AE0AB4">
              <w:rPr>
                <w:noProof/>
              </w:rPr>
              <w:t>, the network may not configure the indicated band combination where UE indicates inconsistent capabilities.</w:t>
            </w:r>
          </w:p>
          <w:p w14:paraId="7BF90C37" w14:textId="4FF708E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E0AB4">
              <w:rPr>
                <w:noProof/>
              </w:rPr>
              <w:t>, there is no intra-operatibility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9B30611" w:rsidR="00324A06" w:rsidRDefault="00AE0AB4" w:rsidP="00324A06">
            <w:pPr>
              <w:pStyle w:val="CRCoverPage"/>
              <w:spacing w:after="0"/>
              <w:ind w:left="100"/>
              <w:rPr>
                <w:noProof/>
              </w:rPr>
            </w:pPr>
            <w:r>
              <w:rPr>
                <w:noProof/>
              </w:rPr>
              <w:t>UE may indicate inconsistent capabilities for bands that require single UL transmission.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DA3299C" w:rsidR="00324A06" w:rsidRDefault="00AE0AB4" w:rsidP="00324A06">
            <w:pPr>
              <w:pStyle w:val="CRCoverPage"/>
              <w:spacing w:before="20" w:after="20"/>
              <w:ind w:left="102"/>
              <w:rPr>
                <w:noProof/>
              </w:rPr>
            </w:pPr>
            <w:r>
              <w:rPr>
                <w:noProof/>
              </w:rPr>
              <w:t>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91530A" w:rsidR="00324A06" w:rsidRDefault="00B226D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B2BB4C5" w:rsidR="00324A06" w:rsidRDefault="00B226D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6C2D96F" w:rsidR="00324A06" w:rsidRDefault="00B226D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D610456" w14:textId="77777777" w:rsidR="00877A56" w:rsidRPr="00F11278" w:rsidRDefault="00877A56" w:rsidP="00877A56">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60790987"/>
      <w:r w:rsidRPr="00F11278">
        <w:t>4.2.7.9</w:t>
      </w:r>
      <w:r w:rsidRPr="00F11278">
        <w:tab/>
      </w:r>
      <w:r w:rsidRPr="00F11278">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7A56" w:rsidRPr="00F11278" w14:paraId="7602C766" w14:textId="77777777" w:rsidTr="00C35272">
        <w:trPr>
          <w:cantSplit/>
          <w:tblHeader/>
        </w:trPr>
        <w:tc>
          <w:tcPr>
            <w:tcW w:w="6917" w:type="dxa"/>
          </w:tcPr>
          <w:p w14:paraId="4DF02564" w14:textId="77777777" w:rsidR="00877A56" w:rsidRPr="00F11278" w:rsidRDefault="00877A56" w:rsidP="00C35272">
            <w:pPr>
              <w:pStyle w:val="TAH"/>
            </w:pPr>
            <w:r w:rsidRPr="00F11278">
              <w:t>Definitions for parameters</w:t>
            </w:r>
          </w:p>
        </w:tc>
        <w:tc>
          <w:tcPr>
            <w:tcW w:w="709" w:type="dxa"/>
          </w:tcPr>
          <w:p w14:paraId="10D7587B" w14:textId="77777777" w:rsidR="00877A56" w:rsidRPr="00F11278" w:rsidRDefault="00877A56" w:rsidP="00C35272">
            <w:pPr>
              <w:pStyle w:val="TAH"/>
            </w:pPr>
            <w:r w:rsidRPr="00F11278">
              <w:t>Per</w:t>
            </w:r>
          </w:p>
        </w:tc>
        <w:tc>
          <w:tcPr>
            <w:tcW w:w="567" w:type="dxa"/>
          </w:tcPr>
          <w:p w14:paraId="306A106C" w14:textId="77777777" w:rsidR="00877A56" w:rsidRPr="00F11278" w:rsidRDefault="00877A56" w:rsidP="00C35272">
            <w:pPr>
              <w:pStyle w:val="TAH"/>
            </w:pPr>
            <w:r w:rsidRPr="00F11278">
              <w:t>M</w:t>
            </w:r>
          </w:p>
        </w:tc>
        <w:tc>
          <w:tcPr>
            <w:tcW w:w="709" w:type="dxa"/>
          </w:tcPr>
          <w:p w14:paraId="7004B960" w14:textId="77777777" w:rsidR="00877A56" w:rsidRPr="00F11278" w:rsidRDefault="00877A56" w:rsidP="00C35272">
            <w:pPr>
              <w:pStyle w:val="TAH"/>
            </w:pPr>
            <w:r w:rsidRPr="00F11278">
              <w:t>FDD-TDD</w:t>
            </w:r>
          </w:p>
          <w:p w14:paraId="00489649" w14:textId="77777777" w:rsidR="00877A56" w:rsidRPr="00F11278" w:rsidRDefault="00877A56" w:rsidP="00C35272">
            <w:pPr>
              <w:pStyle w:val="TAH"/>
            </w:pPr>
            <w:r w:rsidRPr="00F11278">
              <w:t>DIFF</w:t>
            </w:r>
          </w:p>
        </w:tc>
        <w:tc>
          <w:tcPr>
            <w:tcW w:w="728" w:type="dxa"/>
          </w:tcPr>
          <w:p w14:paraId="7BBA0C1D" w14:textId="77777777" w:rsidR="00877A56" w:rsidRPr="00F11278" w:rsidRDefault="00877A56" w:rsidP="00C35272">
            <w:pPr>
              <w:pStyle w:val="TAH"/>
            </w:pPr>
            <w:r w:rsidRPr="00F11278">
              <w:t>FR1-FR2</w:t>
            </w:r>
          </w:p>
          <w:p w14:paraId="2B6FAB13" w14:textId="77777777" w:rsidR="00877A56" w:rsidRPr="00F11278" w:rsidRDefault="00877A56" w:rsidP="00C35272">
            <w:pPr>
              <w:pStyle w:val="TAH"/>
            </w:pPr>
            <w:r w:rsidRPr="00F11278">
              <w:t>DIFF</w:t>
            </w:r>
          </w:p>
        </w:tc>
      </w:tr>
      <w:tr w:rsidR="00877A56" w:rsidRPr="00F11278" w14:paraId="3D71CCAE" w14:textId="77777777" w:rsidTr="00C35272">
        <w:trPr>
          <w:cantSplit/>
          <w:tblHeader/>
        </w:trPr>
        <w:tc>
          <w:tcPr>
            <w:tcW w:w="6917" w:type="dxa"/>
          </w:tcPr>
          <w:p w14:paraId="63A8898A" w14:textId="77777777" w:rsidR="00877A56" w:rsidRPr="00F11278" w:rsidRDefault="00877A56" w:rsidP="00C35272">
            <w:pPr>
              <w:pStyle w:val="TAL"/>
              <w:rPr>
                <w:b/>
                <w:i/>
              </w:rPr>
            </w:pPr>
            <w:r w:rsidRPr="00F11278">
              <w:rPr>
                <w:b/>
                <w:i/>
              </w:rPr>
              <w:t>asyncIntraBandENDC</w:t>
            </w:r>
          </w:p>
          <w:p w14:paraId="53B16C24" w14:textId="77777777" w:rsidR="00877A56" w:rsidRPr="00F11278" w:rsidRDefault="00877A56" w:rsidP="00C35272">
            <w:pPr>
              <w:pStyle w:val="TAL"/>
            </w:pPr>
            <w:r w:rsidRPr="00F11278">
              <w:t xml:space="preserve">Indicates whether the UE supports asynchronous FDD-FDD intra-band </w:t>
            </w:r>
            <w:r w:rsidRPr="00F11278">
              <w:rPr>
                <w:szCs w:val="22"/>
              </w:rPr>
              <w:t>(NG)</w:t>
            </w:r>
            <w:r w:rsidRPr="00F11278">
              <w:t xml:space="preserve">EN-DC with MRTD and MTTD as specified in clause 7.5 and 7.6 of TS 38.133 [5]. If asynchronous FDD-FDD intra-band </w:t>
            </w:r>
            <w:r w:rsidRPr="00F11278">
              <w:rPr>
                <w:szCs w:val="22"/>
              </w:rPr>
              <w:t>(NG)</w:t>
            </w:r>
            <w:r w:rsidRPr="00F11278">
              <w:t xml:space="preserve">EN-DC is not supported, the UE supports only synchronous FDD-FDD intra-band </w:t>
            </w:r>
            <w:r w:rsidRPr="00F11278">
              <w:rPr>
                <w:szCs w:val="22"/>
              </w:rPr>
              <w:t>(NG)</w:t>
            </w:r>
            <w:r w:rsidRPr="00F11278">
              <w:t>EN-DC.</w:t>
            </w:r>
          </w:p>
        </w:tc>
        <w:tc>
          <w:tcPr>
            <w:tcW w:w="709" w:type="dxa"/>
          </w:tcPr>
          <w:p w14:paraId="588E8854" w14:textId="77777777" w:rsidR="00877A56" w:rsidRPr="00F11278" w:rsidRDefault="00877A56" w:rsidP="00C35272">
            <w:pPr>
              <w:pStyle w:val="TAL"/>
              <w:jc w:val="center"/>
            </w:pPr>
            <w:r w:rsidRPr="00F11278">
              <w:t>BC</w:t>
            </w:r>
          </w:p>
        </w:tc>
        <w:tc>
          <w:tcPr>
            <w:tcW w:w="567" w:type="dxa"/>
          </w:tcPr>
          <w:p w14:paraId="6F10E3E4" w14:textId="77777777" w:rsidR="00877A56" w:rsidRPr="00F11278" w:rsidRDefault="00877A56" w:rsidP="00C35272">
            <w:pPr>
              <w:pStyle w:val="TAL"/>
              <w:jc w:val="center"/>
            </w:pPr>
            <w:r w:rsidRPr="00F11278">
              <w:t>No</w:t>
            </w:r>
          </w:p>
        </w:tc>
        <w:tc>
          <w:tcPr>
            <w:tcW w:w="709" w:type="dxa"/>
          </w:tcPr>
          <w:p w14:paraId="760398D0" w14:textId="77777777" w:rsidR="00877A56" w:rsidRPr="00F11278" w:rsidRDefault="00877A56" w:rsidP="00C35272">
            <w:pPr>
              <w:pStyle w:val="TAL"/>
              <w:jc w:val="center"/>
            </w:pPr>
            <w:r w:rsidRPr="00F11278">
              <w:t>FDD only</w:t>
            </w:r>
          </w:p>
        </w:tc>
        <w:tc>
          <w:tcPr>
            <w:tcW w:w="728" w:type="dxa"/>
          </w:tcPr>
          <w:p w14:paraId="030A4E7D" w14:textId="77777777" w:rsidR="00877A56" w:rsidRPr="00F11278" w:rsidRDefault="00877A56" w:rsidP="00C35272">
            <w:pPr>
              <w:pStyle w:val="TAL"/>
              <w:jc w:val="center"/>
            </w:pPr>
            <w:r w:rsidRPr="00F11278">
              <w:t>FR1 only</w:t>
            </w:r>
          </w:p>
        </w:tc>
      </w:tr>
      <w:tr w:rsidR="00877A56" w:rsidRPr="00F11278" w14:paraId="1D87DD4F" w14:textId="77777777" w:rsidTr="00C35272">
        <w:trPr>
          <w:cantSplit/>
          <w:tblHeader/>
        </w:trPr>
        <w:tc>
          <w:tcPr>
            <w:tcW w:w="6917" w:type="dxa"/>
          </w:tcPr>
          <w:p w14:paraId="51C5FCB0" w14:textId="77777777" w:rsidR="00877A56" w:rsidRPr="00F11278" w:rsidRDefault="00877A56" w:rsidP="00C35272">
            <w:pPr>
              <w:pStyle w:val="TAL"/>
              <w:rPr>
                <w:b/>
                <w:i/>
              </w:rPr>
            </w:pPr>
            <w:r w:rsidRPr="00F11278">
              <w:rPr>
                <w:b/>
                <w:i/>
              </w:rPr>
              <w:t>dualPA-Architecture</w:t>
            </w:r>
          </w:p>
          <w:p w14:paraId="337BD5BD" w14:textId="77777777" w:rsidR="00877A56" w:rsidRPr="00F11278" w:rsidRDefault="00877A56" w:rsidP="00C35272">
            <w:pPr>
              <w:pStyle w:val="TAL"/>
              <w:rPr>
                <w:b/>
                <w:i/>
              </w:rPr>
            </w:pPr>
            <w:r w:rsidRPr="00F1127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30C3796B" w14:textId="77777777" w:rsidR="00877A56" w:rsidRPr="00F11278" w:rsidRDefault="00877A56" w:rsidP="00C35272">
            <w:pPr>
              <w:pStyle w:val="TAL"/>
              <w:jc w:val="center"/>
              <w:rPr>
                <w:lang w:eastAsia="ko-KR"/>
              </w:rPr>
            </w:pPr>
            <w:r w:rsidRPr="00F11278">
              <w:rPr>
                <w:lang w:eastAsia="ko-KR"/>
              </w:rPr>
              <w:t>BC</w:t>
            </w:r>
          </w:p>
        </w:tc>
        <w:tc>
          <w:tcPr>
            <w:tcW w:w="567" w:type="dxa"/>
          </w:tcPr>
          <w:p w14:paraId="5615DBD5" w14:textId="77777777" w:rsidR="00877A56" w:rsidRPr="00F11278" w:rsidRDefault="00877A56" w:rsidP="00C35272">
            <w:pPr>
              <w:pStyle w:val="TAL"/>
              <w:jc w:val="center"/>
            </w:pPr>
            <w:r w:rsidRPr="00F11278">
              <w:t>No</w:t>
            </w:r>
          </w:p>
        </w:tc>
        <w:tc>
          <w:tcPr>
            <w:tcW w:w="709" w:type="dxa"/>
          </w:tcPr>
          <w:p w14:paraId="1F9F4BAE" w14:textId="77777777" w:rsidR="00877A56" w:rsidRPr="00F11278" w:rsidRDefault="00877A56" w:rsidP="00C35272">
            <w:pPr>
              <w:pStyle w:val="TAL"/>
              <w:jc w:val="center"/>
            </w:pPr>
            <w:r w:rsidRPr="00F11278">
              <w:rPr>
                <w:bCs/>
                <w:iCs/>
              </w:rPr>
              <w:t>N/A</w:t>
            </w:r>
          </w:p>
        </w:tc>
        <w:tc>
          <w:tcPr>
            <w:tcW w:w="728" w:type="dxa"/>
          </w:tcPr>
          <w:p w14:paraId="3D2708C2" w14:textId="77777777" w:rsidR="00877A56" w:rsidRPr="00F11278" w:rsidRDefault="00877A56" w:rsidP="00C35272">
            <w:pPr>
              <w:pStyle w:val="TAL"/>
              <w:jc w:val="center"/>
            </w:pPr>
            <w:r w:rsidRPr="00F11278">
              <w:rPr>
                <w:bCs/>
                <w:iCs/>
              </w:rPr>
              <w:t>N/A</w:t>
            </w:r>
          </w:p>
        </w:tc>
      </w:tr>
      <w:tr w:rsidR="00877A56" w:rsidRPr="00F11278" w14:paraId="7AAECCC0" w14:textId="77777777" w:rsidTr="00C35272">
        <w:trPr>
          <w:cantSplit/>
          <w:tblHeader/>
        </w:trPr>
        <w:tc>
          <w:tcPr>
            <w:tcW w:w="6917" w:type="dxa"/>
          </w:tcPr>
          <w:p w14:paraId="0041E995" w14:textId="77777777" w:rsidR="00877A56" w:rsidRPr="00F11278" w:rsidRDefault="00877A56" w:rsidP="00C35272">
            <w:pPr>
              <w:pStyle w:val="TAL"/>
              <w:rPr>
                <w:b/>
                <w:bCs/>
                <w:i/>
                <w:iCs/>
              </w:rPr>
            </w:pPr>
            <w:r w:rsidRPr="00F11278">
              <w:rPr>
                <w:b/>
                <w:bCs/>
                <w:i/>
                <w:iCs/>
              </w:rPr>
              <w:t>dynamicPowerSharingENDC</w:t>
            </w:r>
          </w:p>
          <w:p w14:paraId="7BAAB059" w14:textId="77777777" w:rsidR="00877A56" w:rsidRPr="00F11278" w:rsidRDefault="00877A56" w:rsidP="00C35272">
            <w:pPr>
              <w:pStyle w:val="TAL"/>
            </w:pPr>
            <w:r w:rsidRPr="00F11278">
              <w:rPr>
                <w:bCs/>
                <w:iCs/>
              </w:rPr>
              <w:t xml:space="preserve">Indicates whether the UE supports dynamic (NG)EN-DC power sharing </w:t>
            </w:r>
            <w:r w:rsidRPr="00F11278">
              <w:t>between NR FR1 carriers and the LTE carriers</w:t>
            </w:r>
            <w:r w:rsidRPr="00F11278">
              <w:rPr>
                <w:bCs/>
                <w:iCs/>
              </w:rPr>
              <w:t xml:space="preserve">. If the UE supports this capability the UE supports the dynamic power sharing behaviour as specified in clause 7 of TS 38.213 [11]. In this release of the specification, the UE </w:t>
            </w:r>
            <w:r w:rsidRPr="00F11278">
              <w:t>supporting (NG)EN-DC</w:t>
            </w:r>
            <w:r w:rsidRPr="00F11278">
              <w:rPr>
                <w:bCs/>
                <w:iCs/>
              </w:rPr>
              <w:t xml:space="preserve"> shall set this field to </w:t>
            </w:r>
            <w:r w:rsidRPr="00F11278">
              <w:rPr>
                <w:bCs/>
                <w:i/>
              </w:rPr>
              <w:t>supported.</w:t>
            </w:r>
          </w:p>
        </w:tc>
        <w:tc>
          <w:tcPr>
            <w:tcW w:w="709" w:type="dxa"/>
          </w:tcPr>
          <w:p w14:paraId="5E3C4184" w14:textId="77777777" w:rsidR="00877A56" w:rsidRPr="00F11278" w:rsidRDefault="00877A56" w:rsidP="00C35272">
            <w:pPr>
              <w:pStyle w:val="TAL"/>
              <w:jc w:val="center"/>
            </w:pPr>
            <w:r w:rsidRPr="00F11278">
              <w:rPr>
                <w:bCs/>
                <w:iCs/>
              </w:rPr>
              <w:t>BC</w:t>
            </w:r>
          </w:p>
        </w:tc>
        <w:tc>
          <w:tcPr>
            <w:tcW w:w="567" w:type="dxa"/>
          </w:tcPr>
          <w:p w14:paraId="48AA3E7E" w14:textId="77777777" w:rsidR="00877A56" w:rsidRPr="00F11278" w:rsidRDefault="00877A56" w:rsidP="00C35272">
            <w:pPr>
              <w:pStyle w:val="TAL"/>
              <w:jc w:val="center"/>
            </w:pPr>
            <w:r w:rsidRPr="00F11278">
              <w:rPr>
                <w:bCs/>
                <w:iCs/>
              </w:rPr>
              <w:t>Yes</w:t>
            </w:r>
          </w:p>
        </w:tc>
        <w:tc>
          <w:tcPr>
            <w:tcW w:w="709" w:type="dxa"/>
          </w:tcPr>
          <w:p w14:paraId="462C43EF" w14:textId="77777777" w:rsidR="00877A56" w:rsidRPr="00F11278" w:rsidRDefault="00877A56" w:rsidP="00C35272">
            <w:pPr>
              <w:pStyle w:val="TAL"/>
              <w:jc w:val="center"/>
            </w:pPr>
            <w:r w:rsidRPr="00F11278">
              <w:rPr>
                <w:bCs/>
                <w:iCs/>
              </w:rPr>
              <w:t>N/A</w:t>
            </w:r>
          </w:p>
        </w:tc>
        <w:tc>
          <w:tcPr>
            <w:tcW w:w="728" w:type="dxa"/>
          </w:tcPr>
          <w:p w14:paraId="2B3711B3" w14:textId="77777777" w:rsidR="00877A56" w:rsidRPr="00F11278" w:rsidRDefault="00877A56" w:rsidP="00C35272">
            <w:pPr>
              <w:pStyle w:val="TAL"/>
              <w:jc w:val="center"/>
            </w:pPr>
            <w:r w:rsidRPr="00F11278">
              <w:t>FR1 only</w:t>
            </w:r>
          </w:p>
        </w:tc>
      </w:tr>
      <w:tr w:rsidR="00877A56" w:rsidRPr="00F11278" w14:paraId="55329BFB" w14:textId="77777777" w:rsidTr="00C35272">
        <w:trPr>
          <w:cantSplit/>
          <w:tblHeader/>
        </w:trPr>
        <w:tc>
          <w:tcPr>
            <w:tcW w:w="6917" w:type="dxa"/>
          </w:tcPr>
          <w:p w14:paraId="1EF1E1F4" w14:textId="77777777" w:rsidR="00877A56" w:rsidRPr="00F11278" w:rsidRDefault="00877A56" w:rsidP="00C35272">
            <w:pPr>
              <w:pStyle w:val="TAL"/>
              <w:rPr>
                <w:b/>
                <w:bCs/>
                <w:i/>
                <w:iCs/>
              </w:rPr>
            </w:pPr>
            <w:r w:rsidRPr="00F11278">
              <w:rPr>
                <w:b/>
                <w:bCs/>
                <w:i/>
                <w:iCs/>
              </w:rPr>
              <w:t>dynamicPowerSharingNEDC</w:t>
            </w:r>
          </w:p>
          <w:p w14:paraId="40761F63" w14:textId="77777777" w:rsidR="00877A56" w:rsidRPr="00F11278" w:rsidRDefault="00877A56" w:rsidP="00C35272">
            <w:pPr>
              <w:pStyle w:val="TAL"/>
              <w:rPr>
                <w:b/>
                <w:bCs/>
                <w:i/>
                <w:iCs/>
              </w:rPr>
            </w:pPr>
            <w:r w:rsidRPr="00F11278">
              <w:rPr>
                <w:bCs/>
                <w:iCs/>
              </w:rPr>
              <w:t xml:space="preserve">Indicates whether the UE supports dynamic NE-DC power sharing </w:t>
            </w:r>
            <w:r w:rsidRPr="00F11278">
              <w:t>between NR FR1 carriers and the LTE carriers</w:t>
            </w:r>
            <w:r w:rsidRPr="00F11278">
              <w:rPr>
                <w:bCs/>
                <w:iCs/>
              </w:rPr>
              <w:t>. If the UE supports this capability, the UE supports the dynamic power sharing behavior as specified in clause 7 of TS 38.213 [11].</w:t>
            </w:r>
          </w:p>
        </w:tc>
        <w:tc>
          <w:tcPr>
            <w:tcW w:w="709" w:type="dxa"/>
          </w:tcPr>
          <w:p w14:paraId="0E9EF953" w14:textId="77777777" w:rsidR="00877A56" w:rsidRPr="00F11278" w:rsidRDefault="00877A56" w:rsidP="00C35272">
            <w:pPr>
              <w:pStyle w:val="TAL"/>
              <w:jc w:val="center"/>
              <w:rPr>
                <w:bCs/>
                <w:iCs/>
              </w:rPr>
            </w:pPr>
            <w:r w:rsidRPr="00F11278">
              <w:rPr>
                <w:bCs/>
                <w:iCs/>
              </w:rPr>
              <w:t>BC</w:t>
            </w:r>
          </w:p>
        </w:tc>
        <w:tc>
          <w:tcPr>
            <w:tcW w:w="567" w:type="dxa"/>
          </w:tcPr>
          <w:p w14:paraId="03CFAF43" w14:textId="77777777" w:rsidR="00877A56" w:rsidRPr="00F11278" w:rsidRDefault="00877A56" w:rsidP="00C35272">
            <w:pPr>
              <w:pStyle w:val="TAL"/>
              <w:jc w:val="center"/>
              <w:rPr>
                <w:bCs/>
                <w:iCs/>
              </w:rPr>
            </w:pPr>
            <w:r w:rsidRPr="00F11278">
              <w:rPr>
                <w:bCs/>
                <w:iCs/>
              </w:rPr>
              <w:t>Yes</w:t>
            </w:r>
          </w:p>
        </w:tc>
        <w:tc>
          <w:tcPr>
            <w:tcW w:w="709" w:type="dxa"/>
          </w:tcPr>
          <w:p w14:paraId="5183431A" w14:textId="77777777" w:rsidR="00877A56" w:rsidRPr="00F11278" w:rsidRDefault="00877A56" w:rsidP="00C35272">
            <w:pPr>
              <w:pStyle w:val="TAL"/>
              <w:jc w:val="center"/>
              <w:rPr>
                <w:bCs/>
                <w:iCs/>
              </w:rPr>
            </w:pPr>
            <w:r w:rsidRPr="00F11278">
              <w:rPr>
                <w:bCs/>
                <w:iCs/>
              </w:rPr>
              <w:t>N/A</w:t>
            </w:r>
          </w:p>
        </w:tc>
        <w:tc>
          <w:tcPr>
            <w:tcW w:w="728" w:type="dxa"/>
          </w:tcPr>
          <w:p w14:paraId="33B22B44" w14:textId="77777777" w:rsidR="00877A56" w:rsidRPr="00F11278" w:rsidRDefault="00877A56" w:rsidP="00C35272">
            <w:pPr>
              <w:pStyle w:val="TAL"/>
              <w:jc w:val="center"/>
            </w:pPr>
            <w:r w:rsidRPr="00F11278">
              <w:t>FR1 only</w:t>
            </w:r>
          </w:p>
        </w:tc>
      </w:tr>
      <w:tr w:rsidR="00877A56" w:rsidRPr="00F11278" w14:paraId="36AE7CB5" w14:textId="77777777" w:rsidTr="00C35272">
        <w:trPr>
          <w:cantSplit/>
          <w:tblHeader/>
        </w:trPr>
        <w:tc>
          <w:tcPr>
            <w:tcW w:w="6917" w:type="dxa"/>
          </w:tcPr>
          <w:p w14:paraId="1196C294" w14:textId="77777777" w:rsidR="00877A56" w:rsidRPr="00F11278" w:rsidRDefault="00877A56" w:rsidP="00C35272">
            <w:pPr>
              <w:pStyle w:val="TAL"/>
              <w:rPr>
                <w:b/>
                <w:bCs/>
                <w:i/>
                <w:iCs/>
              </w:rPr>
            </w:pPr>
            <w:r w:rsidRPr="00F11278">
              <w:rPr>
                <w:b/>
                <w:bCs/>
                <w:i/>
                <w:iCs/>
              </w:rPr>
              <w:t>intraBandENDC-Support</w:t>
            </w:r>
          </w:p>
          <w:p w14:paraId="5FB36BCD" w14:textId="77777777" w:rsidR="00877A56" w:rsidRPr="00F11278" w:rsidRDefault="00877A56" w:rsidP="00C35272">
            <w:pPr>
              <w:pStyle w:val="TAL"/>
              <w:rPr>
                <w:bCs/>
                <w:iCs/>
              </w:rPr>
            </w:pPr>
            <w:r w:rsidRPr="00F11278">
              <w:rPr>
                <w:bCs/>
                <w:iCs/>
              </w:rPr>
              <w:t xml:space="preserve">Indicates whether the UE supports intra-band </w:t>
            </w:r>
            <w:r w:rsidRPr="00F11278">
              <w:rPr>
                <w:szCs w:val="22"/>
              </w:rPr>
              <w:t>(NG)</w:t>
            </w:r>
            <w:r w:rsidRPr="00F11278">
              <w:rPr>
                <w:bCs/>
                <w:iCs/>
              </w:rPr>
              <w:t xml:space="preserve">EN-DC with only non-contiguous spectrum, or with both contiguous and non-contiguous spectrum for the </w:t>
            </w:r>
            <w:r w:rsidRPr="00F11278">
              <w:rPr>
                <w:szCs w:val="22"/>
              </w:rPr>
              <w:t>(NG)</w:t>
            </w:r>
            <w:r w:rsidRPr="00F11278">
              <w:rPr>
                <w:bCs/>
                <w:iCs/>
              </w:rPr>
              <w:t>EN-DC combination as specified in TS 38.101-3 [4].</w:t>
            </w:r>
          </w:p>
          <w:p w14:paraId="013B6E9E" w14:textId="77777777" w:rsidR="00877A56" w:rsidRPr="00F11278" w:rsidRDefault="00877A56" w:rsidP="00C35272">
            <w:pPr>
              <w:pStyle w:val="TAL"/>
              <w:rPr>
                <w:b/>
                <w:bCs/>
                <w:i/>
                <w:iCs/>
              </w:rPr>
            </w:pPr>
            <w:r w:rsidRPr="00F11278">
              <w:rPr>
                <w:bCs/>
                <w:iCs/>
              </w:rPr>
              <w:t xml:space="preserve">If the UE does not include this field for an intra-band </w:t>
            </w:r>
            <w:r w:rsidRPr="00F11278">
              <w:rPr>
                <w:szCs w:val="22"/>
              </w:rPr>
              <w:t>(NG)</w:t>
            </w:r>
            <w:r w:rsidRPr="00F11278">
              <w:rPr>
                <w:bCs/>
                <w:iCs/>
              </w:rPr>
              <w:t xml:space="preserve">EN-DC combination the UE only supports the contiguous spectrum for the intra-band </w:t>
            </w:r>
            <w:r w:rsidRPr="00F11278">
              <w:rPr>
                <w:szCs w:val="22"/>
              </w:rPr>
              <w:t>(NG)</w:t>
            </w:r>
            <w:r w:rsidRPr="00F11278">
              <w:rPr>
                <w:bCs/>
                <w:iCs/>
              </w:rPr>
              <w:t>EN-DC combination.</w:t>
            </w:r>
          </w:p>
        </w:tc>
        <w:tc>
          <w:tcPr>
            <w:tcW w:w="709" w:type="dxa"/>
          </w:tcPr>
          <w:p w14:paraId="600F6063" w14:textId="77777777" w:rsidR="00877A56" w:rsidRPr="00F11278" w:rsidRDefault="00877A56" w:rsidP="00C35272">
            <w:pPr>
              <w:pStyle w:val="TAL"/>
              <w:jc w:val="center"/>
              <w:rPr>
                <w:bCs/>
                <w:iCs/>
              </w:rPr>
            </w:pPr>
            <w:r w:rsidRPr="00F11278">
              <w:t>BC</w:t>
            </w:r>
          </w:p>
        </w:tc>
        <w:tc>
          <w:tcPr>
            <w:tcW w:w="567" w:type="dxa"/>
          </w:tcPr>
          <w:p w14:paraId="48F1B0A0" w14:textId="77777777" w:rsidR="00877A56" w:rsidRPr="00F11278" w:rsidRDefault="00877A56" w:rsidP="00C35272">
            <w:pPr>
              <w:pStyle w:val="TAL"/>
              <w:jc w:val="center"/>
              <w:rPr>
                <w:bCs/>
                <w:iCs/>
              </w:rPr>
            </w:pPr>
            <w:r w:rsidRPr="00F11278">
              <w:t>No</w:t>
            </w:r>
          </w:p>
        </w:tc>
        <w:tc>
          <w:tcPr>
            <w:tcW w:w="709" w:type="dxa"/>
          </w:tcPr>
          <w:p w14:paraId="7B11B653" w14:textId="77777777" w:rsidR="00877A56" w:rsidRPr="00F11278" w:rsidRDefault="00877A56" w:rsidP="00C35272">
            <w:pPr>
              <w:pStyle w:val="TAL"/>
              <w:jc w:val="center"/>
              <w:rPr>
                <w:bCs/>
                <w:iCs/>
              </w:rPr>
            </w:pPr>
            <w:r w:rsidRPr="00F11278">
              <w:rPr>
                <w:bCs/>
                <w:iCs/>
              </w:rPr>
              <w:t>N/A</w:t>
            </w:r>
          </w:p>
        </w:tc>
        <w:tc>
          <w:tcPr>
            <w:tcW w:w="728" w:type="dxa"/>
          </w:tcPr>
          <w:p w14:paraId="718C83F0" w14:textId="77777777" w:rsidR="00877A56" w:rsidRPr="00F11278" w:rsidRDefault="00877A56" w:rsidP="00C35272">
            <w:pPr>
              <w:pStyle w:val="TAL"/>
              <w:jc w:val="center"/>
            </w:pPr>
            <w:r w:rsidRPr="00F11278">
              <w:rPr>
                <w:bCs/>
                <w:iCs/>
              </w:rPr>
              <w:t>N/A</w:t>
            </w:r>
          </w:p>
        </w:tc>
      </w:tr>
      <w:tr w:rsidR="00877A56" w:rsidRPr="00F11278" w14:paraId="32D40DEA" w14:textId="77777777" w:rsidTr="00C35272">
        <w:trPr>
          <w:cantSplit/>
          <w:tblHeader/>
        </w:trPr>
        <w:tc>
          <w:tcPr>
            <w:tcW w:w="6917" w:type="dxa"/>
          </w:tcPr>
          <w:p w14:paraId="5EF30298" w14:textId="77777777" w:rsidR="00877A56" w:rsidRPr="00F11278" w:rsidRDefault="00877A56" w:rsidP="00C35272">
            <w:pPr>
              <w:pStyle w:val="TAL"/>
              <w:rPr>
                <w:b/>
                <w:bCs/>
                <w:i/>
                <w:iCs/>
              </w:rPr>
            </w:pPr>
            <w:r w:rsidRPr="00F11278">
              <w:rPr>
                <w:b/>
                <w:bCs/>
                <w:i/>
                <w:iCs/>
              </w:rPr>
              <w:t>interBandContiguousMRDC</w:t>
            </w:r>
          </w:p>
          <w:p w14:paraId="2BB76F11" w14:textId="77777777" w:rsidR="00877A56" w:rsidRPr="00F11278" w:rsidRDefault="00877A56" w:rsidP="00C35272">
            <w:pPr>
              <w:pStyle w:val="TAL"/>
              <w:rPr>
                <w:bCs/>
                <w:iCs/>
              </w:rPr>
            </w:pPr>
            <w:r w:rsidRPr="00F1127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2C9D98" w14:textId="77777777" w:rsidR="00877A56" w:rsidRPr="00F11278" w:rsidRDefault="00877A56" w:rsidP="00C35272">
            <w:pPr>
              <w:pStyle w:val="TAL"/>
              <w:jc w:val="center"/>
            </w:pPr>
            <w:r w:rsidRPr="00F11278">
              <w:rPr>
                <w:rFonts w:eastAsiaTheme="minorEastAsia"/>
              </w:rPr>
              <w:t>BC</w:t>
            </w:r>
          </w:p>
        </w:tc>
        <w:tc>
          <w:tcPr>
            <w:tcW w:w="567" w:type="dxa"/>
          </w:tcPr>
          <w:p w14:paraId="45A68F75" w14:textId="77777777" w:rsidR="00877A56" w:rsidRPr="00F11278" w:rsidRDefault="00877A56" w:rsidP="00C35272">
            <w:pPr>
              <w:pStyle w:val="TAL"/>
              <w:jc w:val="center"/>
            </w:pPr>
            <w:r w:rsidRPr="00F11278">
              <w:rPr>
                <w:rFonts w:eastAsiaTheme="minorEastAsia"/>
              </w:rPr>
              <w:t>CY</w:t>
            </w:r>
          </w:p>
        </w:tc>
        <w:tc>
          <w:tcPr>
            <w:tcW w:w="709" w:type="dxa"/>
          </w:tcPr>
          <w:p w14:paraId="21DA6109" w14:textId="77777777" w:rsidR="00877A56" w:rsidRPr="00F11278" w:rsidRDefault="00877A56" w:rsidP="00C35272">
            <w:pPr>
              <w:pStyle w:val="TAL"/>
              <w:jc w:val="center"/>
            </w:pPr>
            <w:r w:rsidRPr="00F11278">
              <w:rPr>
                <w:bCs/>
                <w:iCs/>
              </w:rPr>
              <w:t>N/A</w:t>
            </w:r>
          </w:p>
        </w:tc>
        <w:tc>
          <w:tcPr>
            <w:tcW w:w="728" w:type="dxa"/>
          </w:tcPr>
          <w:p w14:paraId="51C94E77" w14:textId="77777777" w:rsidR="00877A56" w:rsidRPr="00F11278" w:rsidRDefault="00877A56" w:rsidP="00C35272">
            <w:pPr>
              <w:pStyle w:val="TAL"/>
              <w:jc w:val="center"/>
            </w:pPr>
            <w:r w:rsidRPr="00F11278">
              <w:rPr>
                <w:bCs/>
                <w:iCs/>
              </w:rPr>
              <w:t>N/A</w:t>
            </w:r>
          </w:p>
        </w:tc>
      </w:tr>
      <w:tr w:rsidR="00877A56" w:rsidRPr="00F11278" w14:paraId="7A91531B" w14:textId="77777777" w:rsidTr="00C35272">
        <w:trPr>
          <w:cantSplit/>
          <w:tblHeader/>
        </w:trPr>
        <w:tc>
          <w:tcPr>
            <w:tcW w:w="6917" w:type="dxa"/>
          </w:tcPr>
          <w:p w14:paraId="0C2685F4" w14:textId="77777777" w:rsidR="00877A56" w:rsidRPr="00F11278" w:rsidRDefault="00877A56" w:rsidP="00C35272">
            <w:pPr>
              <w:pStyle w:val="TAL"/>
            </w:pPr>
            <w:r w:rsidRPr="00F11278">
              <w:rPr>
                <w:b/>
                <w:bCs/>
                <w:i/>
                <w:iCs/>
              </w:rPr>
              <w:t>interBandMRDC-WithOverlapDL-Bands-r16</w:t>
            </w:r>
          </w:p>
          <w:p w14:paraId="3CEDA11B" w14:textId="77777777" w:rsidR="00877A56" w:rsidRPr="00F11278" w:rsidRDefault="00877A56" w:rsidP="00C35272">
            <w:pPr>
              <w:pStyle w:val="TAL"/>
            </w:pPr>
            <w:r w:rsidRPr="00F11278">
              <w:t xml:space="preserve">Indicates the UE supports </w:t>
            </w:r>
            <w:r w:rsidRPr="00F11278">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F11278">
              <w:t xml:space="preserve">If the capability is not reported, the UE </w:t>
            </w:r>
            <w:r w:rsidRPr="00F11278">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34A5CE2" w14:textId="77777777" w:rsidR="00877A56" w:rsidRPr="00F11278" w:rsidRDefault="00877A56" w:rsidP="00C35272">
            <w:pPr>
              <w:pStyle w:val="TAL"/>
              <w:jc w:val="center"/>
            </w:pPr>
            <w:r w:rsidRPr="00F11278">
              <w:t>BC</w:t>
            </w:r>
          </w:p>
        </w:tc>
        <w:tc>
          <w:tcPr>
            <w:tcW w:w="567" w:type="dxa"/>
          </w:tcPr>
          <w:p w14:paraId="56D9F5EF" w14:textId="77777777" w:rsidR="00877A56" w:rsidRPr="00F11278" w:rsidRDefault="00877A56" w:rsidP="00C35272">
            <w:pPr>
              <w:pStyle w:val="TAL"/>
              <w:jc w:val="center"/>
            </w:pPr>
            <w:r w:rsidRPr="00F11278">
              <w:t>No</w:t>
            </w:r>
          </w:p>
        </w:tc>
        <w:tc>
          <w:tcPr>
            <w:tcW w:w="709" w:type="dxa"/>
          </w:tcPr>
          <w:p w14:paraId="02BCB5A3" w14:textId="77777777" w:rsidR="00877A56" w:rsidRPr="00F11278" w:rsidRDefault="00877A56" w:rsidP="00C35272">
            <w:pPr>
              <w:pStyle w:val="TAL"/>
              <w:jc w:val="center"/>
              <w:rPr>
                <w:bCs/>
                <w:iCs/>
              </w:rPr>
            </w:pPr>
            <w:r w:rsidRPr="00F11278">
              <w:rPr>
                <w:bCs/>
                <w:iCs/>
              </w:rPr>
              <w:t>N/A</w:t>
            </w:r>
          </w:p>
        </w:tc>
        <w:tc>
          <w:tcPr>
            <w:tcW w:w="728" w:type="dxa"/>
          </w:tcPr>
          <w:p w14:paraId="1C90D03C" w14:textId="77777777" w:rsidR="00877A56" w:rsidRPr="00F11278" w:rsidRDefault="00877A56" w:rsidP="00C35272">
            <w:pPr>
              <w:pStyle w:val="TAL"/>
              <w:jc w:val="center"/>
              <w:rPr>
                <w:bCs/>
                <w:iCs/>
              </w:rPr>
            </w:pPr>
            <w:r w:rsidRPr="00F11278">
              <w:rPr>
                <w:bCs/>
                <w:iCs/>
              </w:rPr>
              <w:t>FR1 only</w:t>
            </w:r>
          </w:p>
        </w:tc>
      </w:tr>
      <w:tr w:rsidR="00877A56" w:rsidRPr="00F11278" w14:paraId="3EDA982C" w14:textId="77777777" w:rsidTr="00C35272">
        <w:trPr>
          <w:cantSplit/>
          <w:tblHeader/>
        </w:trPr>
        <w:tc>
          <w:tcPr>
            <w:tcW w:w="6917" w:type="dxa"/>
          </w:tcPr>
          <w:p w14:paraId="342E2453" w14:textId="77777777" w:rsidR="00877A56" w:rsidRPr="00F11278" w:rsidRDefault="00877A56" w:rsidP="00C35272">
            <w:pPr>
              <w:pStyle w:val="TAL"/>
              <w:rPr>
                <w:b/>
                <w:bCs/>
                <w:i/>
                <w:iCs/>
              </w:rPr>
            </w:pPr>
            <w:r w:rsidRPr="00F11278">
              <w:rPr>
                <w:b/>
                <w:bCs/>
                <w:i/>
                <w:iCs/>
              </w:rPr>
              <w:t>simultaneousRxTxInterBandENDC</w:t>
            </w:r>
          </w:p>
          <w:p w14:paraId="6934652F" w14:textId="77777777" w:rsidR="00877A56" w:rsidRPr="00F11278" w:rsidRDefault="00877A56" w:rsidP="00C35272">
            <w:pPr>
              <w:pStyle w:val="TAL"/>
            </w:pPr>
            <w:r w:rsidRPr="00F11278">
              <w:rPr>
                <w:bCs/>
                <w:iCs/>
              </w:rPr>
              <w:t xml:space="preserve">Indicates whether the UE supports simultaneous transmission and reception in TDD-TDD and TDD-FDD inter-band </w:t>
            </w:r>
            <w:r w:rsidRPr="00F11278">
              <w:rPr>
                <w:szCs w:val="22"/>
              </w:rPr>
              <w:t>(NG)</w:t>
            </w:r>
            <w:r w:rsidRPr="00F11278">
              <w:rPr>
                <w:bCs/>
                <w:iCs/>
              </w:rPr>
              <w:t>EN-DC/NE-DC. It is mandatory for certain TDD-FDD and TDD-TDD band combinations defined in TS 38.101-3 [4].</w:t>
            </w:r>
          </w:p>
        </w:tc>
        <w:tc>
          <w:tcPr>
            <w:tcW w:w="709" w:type="dxa"/>
          </w:tcPr>
          <w:p w14:paraId="1A1A9E88" w14:textId="77777777" w:rsidR="00877A56" w:rsidRPr="00F11278" w:rsidRDefault="00877A56" w:rsidP="00C35272">
            <w:pPr>
              <w:pStyle w:val="TAL"/>
              <w:jc w:val="center"/>
            </w:pPr>
            <w:r w:rsidRPr="00F11278">
              <w:rPr>
                <w:bCs/>
                <w:iCs/>
              </w:rPr>
              <w:t>BC</w:t>
            </w:r>
          </w:p>
        </w:tc>
        <w:tc>
          <w:tcPr>
            <w:tcW w:w="567" w:type="dxa"/>
          </w:tcPr>
          <w:p w14:paraId="0A4094D0" w14:textId="77777777" w:rsidR="00877A56" w:rsidRPr="00F11278" w:rsidRDefault="00877A56" w:rsidP="00C35272">
            <w:pPr>
              <w:pStyle w:val="TAL"/>
              <w:jc w:val="center"/>
            </w:pPr>
            <w:r w:rsidRPr="00F11278">
              <w:rPr>
                <w:bCs/>
                <w:iCs/>
              </w:rPr>
              <w:t>CY</w:t>
            </w:r>
          </w:p>
        </w:tc>
        <w:tc>
          <w:tcPr>
            <w:tcW w:w="709" w:type="dxa"/>
          </w:tcPr>
          <w:p w14:paraId="6A999506" w14:textId="77777777" w:rsidR="00877A56" w:rsidRPr="00F11278" w:rsidRDefault="00877A56" w:rsidP="00C35272">
            <w:pPr>
              <w:pStyle w:val="TAL"/>
              <w:jc w:val="center"/>
            </w:pPr>
            <w:r w:rsidRPr="00F11278">
              <w:rPr>
                <w:bCs/>
                <w:iCs/>
              </w:rPr>
              <w:t>N/A</w:t>
            </w:r>
          </w:p>
        </w:tc>
        <w:tc>
          <w:tcPr>
            <w:tcW w:w="728" w:type="dxa"/>
          </w:tcPr>
          <w:p w14:paraId="20F7007E" w14:textId="77777777" w:rsidR="00877A56" w:rsidRPr="00F11278" w:rsidRDefault="00877A56" w:rsidP="00C35272">
            <w:pPr>
              <w:pStyle w:val="TAL"/>
              <w:jc w:val="center"/>
            </w:pPr>
            <w:r w:rsidRPr="00F11278">
              <w:rPr>
                <w:bCs/>
                <w:iCs/>
              </w:rPr>
              <w:t>N/A</w:t>
            </w:r>
          </w:p>
        </w:tc>
      </w:tr>
      <w:tr w:rsidR="00877A56" w:rsidRPr="00F11278" w14:paraId="489CD3DC" w14:textId="77777777" w:rsidTr="00C35272">
        <w:trPr>
          <w:cantSplit/>
          <w:tblHeader/>
        </w:trPr>
        <w:tc>
          <w:tcPr>
            <w:tcW w:w="6917" w:type="dxa"/>
          </w:tcPr>
          <w:p w14:paraId="630CA4E0" w14:textId="77777777" w:rsidR="00877A56" w:rsidRPr="00F11278" w:rsidRDefault="00877A56" w:rsidP="00C35272">
            <w:pPr>
              <w:pStyle w:val="TAL"/>
              <w:rPr>
                <w:b/>
                <w:bCs/>
                <w:i/>
                <w:iCs/>
              </w:rPr>
            </w:pPr>
            <w:r w:rsidRPr="00F11278">
              <w:rPr>
                <w:b/>
                <w:bCs/>
                <w:i/>
                <w:iCs/>
              </w:rPr>
              <w:t>singleUL-HARQ-offsetTDD-PCell-r16</w:t>
            </w:r>
          </w:p>
          <w:p w14:paraId="771E1DDB" w14:textId="77777777" w:rsidR="00877A56" w:rsidRPr="00F11278" w:rsidRDefault="00877A56" w:rsidP="00C35272">
            <w:pPr>
              <w:pStyle w:val="TAL"/>
              <w:rPr>
                <w:b/>
                <w:bCs/>
                <w:i/>
                <w:iCs/>
              </w:rPr>
            </w:pPr>
            <w:r w:rsidRPr="00F11278">
              <w:t xml:space="preserve">Indicate support of HARQ offset for single UL transmission in synchronous (NG)EN-DC with LTE TDD PCell. UE indicates support of this feature shall indicate support of </w:t>
            </w:r>
            <w:r w:rsidRPr="00F11278">
              <w:rPr>
                <w:i/>
                <w:iCs/>
              </w:rPr>
              <w:t>tdm-restrictionTDD-endc-r16.</w:t>
            </w:r>
          </w:p>
        </w:tc>
        <w:tc>
          <w:tcPr>
            <w:tcW w:w="709" w:type="dxa"/>
          </w:tcPr>
          <w:p w14:paraId="596C5DC2" w14:textId="77777777" w:rsidR="00877A56" w:rsidRPr="00F11278" w:rsidRDefault="00877A56" w:rsidP="00C35272">
            <w:pPr>
              <w:pStyle w:val="TAL"/>
              <w:jc w:val="center"/>
              <w:rPr>
                <w:bCs/>
                <w:iCs/>
              </w:rPr>
            </w:pPr>
            <w:r w:rsidRPr="00F11278">
              <w:rPr>
                <w:bCs/>
                <w:iCs/>
              </w:rPr>
              <w:t>BC</w:t>
            </w:r>
          </w:p>
        </w:tc>
        <w:tc>
          <w:tcPr>
            <w:tcW w:w="567" w:type="dxa"/>
          </w:tcPr>
          <w:p w14:paraId="2D55B76A" w14:textId="77777777" w:rsidR="00877A56" w:rsidRPr="00F11278" w:rsidRDefault="00877A56" w:rsidP="00C35272">
            <w:pPr>
              <w:pStyle w:val="TAL"/>
              <w:jc w:val="center"/>
              <w:rPr>
                <w:bCs/>
                <w:iCs/>
              </w:rPr>
            </w:pPr>
            <w:r w:rsidRPr="00F11278">
              <w:rPr>
                <w:bCs/>
                <w:iCs/>
              </w:rPr>
              <w:t>No</w:t>
            </w:r>
          </w:p>
        </w:tc>
        <w:tc>
          <w:tcPr>
            <w:tcW w:w="709" w:type="dxa"/>
          </w:tcPr>
          <w:p w14:paraId="4C6A327A" w14:textId="77777777" w:rsidR="00877A56" w:rsidRPr="00F11278" w:rsidRDefault="00877A56" w:rsidP="00C35272">
            <w:pPr>
              <w:pStyle w:val="TAL"/>
              <w:jc w:val="center"/>
              <w:rPr>
                <w:bCs/>
                <w:iCs/>
              </w:rPr>
            </w:pPr>
            <w:r w:rsidRPr="00F11278">
              <w:rPr>
                <w:bCs/>
                <w:iCs/>
              </w:rPr>
              <w:t>N/A</w:t>
            </w:r>
          </w:p>
        </w:tc>
        <w:tc>
          <w:tcPr>
            <w:tcW w:w="728" w:type="dxa"/>
          </w:tcPr>
          <w:p w14:paraId="211F4B6A" w14:textId="77777777" w:rsidR="00877A56" w:rsidRPr="00F11278" w:rsidRDefault="00877A56" w:rsidP="00C35272">
            <w:pPr>
              <w:pStyle w:val="TAL"/>
              <w:jc w:val="center"/>
              <w:rPr>
                <w:bCs/>
                <w:iCs/>
              </w:rPr>
            </w:pPr>
            <w:r w:rsidRPr="00F11278">
              <w:rPr>
                <w:bCs/>
                <w:iCs/>
              </w:rPr>
              <w:t>N/A</w:t>
            </w:r>
          </w:p>
        </w:tc>
      </w:tr>
      <w:tr w:rsidR="00877A56" w:rsidRPr="00F11278" w14:paraId="6B38641C" w14:textId="77777777" w:rsidTr="00C35272">
        <w:trPr>
          <w:cantSplit/>
          <w:tblHeader/>
        </w:trPr>
        <w:tc>
          <w:tcPr>
            <w:tcW w:w="6917" w:type="dxa"/>
          </w:tcPr>
          <w:p w14:paraId="43787B29" w14:textId="77777777" w:rsidR="00877A56" w:rsidRPr="00F11278" w:rsidRDefault="00877A56" w:rsidP="00C35272">
            <w:pPr>
              <w:pStyle w:val="TAL"/>
              <w:rPr>
                <w:b/>
                <w:bCs/>
                <w:i/>
                <w:iCs/>
              </w:rPr>
            </w:pPr>
            <w:r w:rsidRPr="00F11278">
              <w:rPr>
                <w:b/>
                <w:bCs/>
                <w:i/>
                <w:iCs/>
              </w:rPr>
              <w:t>singleUL-Transmission</w:t>
            </w:r>
          </w:p>
          <w:p w14:paraId="00199E61" w14:textId="06FD5A96" w:rsidR="00877A56" w:rsidRPr="00F11278" w:rsidRDefault="00877A56" w:rsidP="00C35272">
            <w:pPr>
              <w:pStyle w:val="TAL"/>
            </w:pPr>
            <w:r w:rsidRPr="00F1127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ins w:id="10" w:author="Nokia, Nokia Shanghai Bell" w:date="2021-01-14T11:44:00Z">
              <w:r w:rsidR="00AE0AB4">
                <w:rPr>
                  <w:lang w:eastAsia="zh-CN"/>
                </w:rPr>
                <w:t xml:space="preserve"> The UE shall include</w:t>
              </w:r>
            </w:ins>
            <w:ins w:id="11" w:author="Nokia, Nokia Shanghai Bell" w:date="2021-01-14T11:45:00Z">
              <w:r w:rsidR="00AE0AB4">
                <w:rPr>
                  <w:lang w:eastAsia="zh-CN"/>
                </w:rPr>
                <w:t xml:space="preserve"> this field for band combinations</w:t>
              </w:r>
            </w:ins>
            <w:ins w:id="12" w:author="Nokia, Nokia Shanghai Bell" w:date="2021-01-14T20:18:00Z">
              <w:r w:rsidR="00922942">
                <w:rPr>
                  <w:lang w:eastAsia="zh-CN"/>
                </w:rPr>
                <w:t xml:space="preserve"> for which only single UL tranmission is specified</w:t>
              </w:r>
            </w:ins>
            <w:ins w:id="13" w:author="Nokia, Nokia Shanghai Bell" w:date="2021-01-14T11:45:00Z">
              <w:r w:rsidR="00AE0AB4">
                <w:rPr>
                  <w:lang w:eastAsia="zh-CN"/>
                </w:rPr>
                <w:t xml:space="preserve"> in </w:t>
              </w:r>
              <w:r w:rsidR="00AE0AB4" w:rsidRPr="00F11278">
                <w:rPr>
                  <w:lang w:eastAsia="zh-CN"/>
                </w:rPr>
                <w:t xml:space="preserve">TS 38.101-3 [4] </w:t>
              </w:r>
              <w:r w:rsidR="00AE0AB4">
                <w:rPr>
                  <w:lang w:eastAsia="zh-CN"/>
                </w:rPr>
                <w:t>i</w:t>
              </w:r>
            </w:ins>
            <w:ins w:id="14" w:author="Nokia, Nokia Shanghai Bell" w:date="2021-01-14T11:46:00Z">
              <w:r w:rsidR="00AE0AB4">
                <w:rPr>
                  <w:lang w:eastAsia="zh-CN"/>
                </w:rPr>
                <w:t>f</w:t>
              </w:r>
            </w:ins>
            <w:ins w:id="15" w:author="Nokia, Nokia Shanghai Bell" w:date="2021-01-14T11:45:00Z">
              <w:r w:rsidR="00AE0AB4">
                <w:rPr>
                  <w:lang w:eastAsia="zh-CN"/>
                </w:rPr>
                <w:t xml:space="preserve"> </w:t>
              </w:r>
            </w:ins>
            <w:ins w:id="16" w:author="Nokia, Nokia Shanghai Bell" w:date="2021-01-14T11:46:00Z">
              <w:r w:rsidR="00AE0AB4">
                <w:rPr>
                  <w:lang w:eastAsia="zh-CN"/>
                </w:rPr>
                <w:t xml:space="preserve">the </w:t>
              </w:r>
            </w:ins>
            <w:ins w:id="17" w:author="Nokia, Nokia Shanghai Bell" w:date="2021-01-14T11:45:00Z">
              <w:r w:rsidR="00AE0AB4">
                <w:rPr>
                  <w:lang w:eastAsia="zh-CN"/>
                </w:rPr>
                <w:t xml:space="preserve">UE supports UL on </w:t>
              </w:r>
            </w:ins>
            <w:ins w:id="18" w:author="Nokia, Nokia Shanghai Bell" w:date="2021-01-14T11:46:00Z">
              <w:r w:rsidR="00AE0AB4">
                <w:rPr>
                  <w:lang w:eastAsia="zh-CN"/>
                </w:rPr>
                <w:t>the carriers where only single UL is</w:t>
              </w:r>
            </w:ins>
            <w:ins w:id="19" w:author="Nokia, Nokia Shanghai Bell" w:date="2021-01-14T20:19:00Z">
              <w:r w:rsidR="00922942">
                <w:rPr>
                  <w:lang w:eastAsia="zh-CN"/>
                </w:rPr>
                <w:t xml:space="preserve"> specified</w:t>
              </w:r>
            </w:ins>
            <w:ins w:id="20" w:author="Nokia, Nokia Shanghai Bell" w:date="2021-01-14T11:46:00Z">
              <w:r w:rsidR="00AE0AB4">
                <w:rPr>
                  <w:lang w:eastAsia="zh-CN"/>
                </w:rPr>
                <w:t>.</w:t>
              </w:r>
            </w:ins>
          </w:p>
        </w:tc>
        <w:tc>
          <w:tcPr>
            <w:tcW w:w="709" w:type="dxa"/>
          </w:tcPr>
          <w:p w14:paraId="71DD917A" w14:textId="77777777" w:rsidR="00877A56" w:rsidRPr="00F11278" w:rsidRDefault="00877A56" w:rsidP="00C35272">
            <w:pPr>
              <w:pStyle w:val="TAL"/>
              <w:jc w:val="center"/>
            </w:pPr>
            <w:r w:rsidRPr="00F11278">
              <w:rPr>
                <w:bCs/>
                <w:iCs/>
              </w:rPr>
              <w:t>BC</w:t>
            </w:r>
          </w:p>
        </w:tc>
        <w:tc>
          <w:tcPr>
            <w:tcW w:w="567" w:type="dxa"/>
          </w:tcPr>
          <w:p w14:paraId="5C22F5E6" w14:textId="77777777" w:rsidR="00877A56" w:rsidRPr="00F11278" w:rsidRDefault="00877A56" w:rsidP="00C35272">
            <w:pPr>
              <w:pStyle w:val="TAL"/>
              <w:jc w:val="center"/>
            </w:pPr>
            <w:r w:rsidRPr="00F11278">
              <w:rPr>
                <w:bCs/>
                <w:iCs/>
              </w:rPr>
              <w:t>No</w:t>
            </w:r>
          </w:p>
        </w:tc>
        <w:tc>
          <w:tcPr>
            <w:tcW w:w="709" w:type="dxa"/>
          </w:tcPr>
          <w:p w14:paraId="4440547E" w14:textId="77777777" w:rsidR="00877A56" w:rsidRPr="00F11278" w:rsidRDefault="00877A56" w:rsidP="00C35272">
            <w:pPr>
              <w:pStyle w:val="TAL"/>
              <w:jc w:val="center"/>
            </w:pPr>
            <w:r w:rsidRPr="00F11278">
              <w:rPr>
                <w:bCs/>
                <w:iCs/>
              </w:rPr>
              <w:t>N/A</w:t>
            </w:r>
          </w:p>
        </w:tc>
        <w:tc>
          <w:tcPr>
            <w:tcW w:w="728" w:type="dxa"/>
          </w:tcPr>
          <w:p w14:paraId="72F63ABD" w14:textId="77777777" w:rsidR="00877A56" w:rsidRPr="00F11278" w:rsidRDefault="00877A56" w:rsidP="00C35272">
            <w:pPr>
              <w:pStyle w:val="TAL"/>
              <w:jc w:val="center"/>
            </w:pPr>
            <w:r w:rsidRPr="00F11278">
              <w:rPr>
                <w:bCs/>
                <w:iCs/>
              </w:rPr>
              <w:t>N/A</w:t>
            </w:r>
          </w:p>
        </w:tc>
      </w:tr>
      <w:tr w:rsidR="00877A56" w:rsidRPr="00F11278" w14:paraId="3BAFBFBC" w14:textId="77777777" w:rsidTr="00C35272">
        <w:trPr>
          <w:cantSplit/>
          <w:tblHeader/>
        </w:trPr>
        <w:tc>
          <w:tcPr>
            <w:tcW w:w="6917" w:type="dxa"/>
          </w:tcPr>
          <w:p w14:paraId="6D658553" w14:textId="77777777" w:rsidR="00877A56" w:rsidRPr="00F11278" w:rsidRDefault="00877A56" w:rsidP="00C35272">
            <w:pPr>
              <w:pStyle w:val="TAL"/>
            </w:pPr>
            <w:r w:rsidRPr="00F11278">
              <w:rPr>
                <w:b/>
                <w:i/>
              </w:rPr>
              <w:t>spCellPlacement</w:t>
            </w:r>
          </w:p>
          <w:p w14:paraId="6AB8A46E" w14:textId="77777777" w:rsidR="00877A56" w:rsidRPr="00F11278" w:rsidRDefault="00877A56" w:rsidP="00C35272">
            <w:pPr>
              <w:pStyle w:val="TAL"/>
              <w:rPr>
                <w:b/>
                <w:bCs/>
                <w:i/>
                <w:iCs/>
              </w:rPr>
            </w:pPr>
            <w:bookmarkStart w:id="21" w:name="_Hlk43474243"/>
            <w:r w:rsidRPr="00F1127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1"/>
          </w:p>
        </w:tc>
        <w:tc>
          <w:tcPr>
            <w:tcW w:w="709" w:type="dxa"/>
          </w:tcPr>
          <w:p w14:paraId="488903BA" w14:textId="77777777" w:rsidR="00877A56" w:rsidRPr="00F11278" w:rsidRDefault="00877A56" w:rsidP="00C35272">
            <w:pPr>
              <w:pStyle w:val="TAL"/>
              <w:jc w:val="center"/>
              <w:rPr>
                <w:bCs/>
                <w:iCs/>
              </w:rPr>
            </w:pPr>
            <w:r w:rsidRPr="00F11278">
              <w:t>UE</w:t>
            </w:r>
          </w:p>
        </w:tc>
        <w:tc>
          <w:tcPr>
            <w:tcW w:w="567" w:type="dxa"/>
          </w:tcPr>
          <w:p w14:paraId="4B60C266" w14:textId="77777777" w:rsidR="00877A56" w:rsidRPr="00F11278" w:rsidRDefault="00877A56" w:rsidP="00C35272">
            <w:pPr>
              <w:pStyle w:val="TAL"/>
              <w:jc w:val="center"/>
              <w:rPr>
                <w:bCs/>
                <w:iCs/>
              </w:rPr>
            </w:pPr>
            <w:r w:rsidRPr="00F11278">
              <w:t>No</w:t>
            </w:r>
          </w:p>
        </w:tc>
        <w:tc>
          <w:tcPr>
            <w:tcW w:w="709" w:type="dxa"/>
          </w:tcPr>
          <w:p w14:paraId="5A0E9600" w14:textId="77777777" w:rsidR="00877A56" w:rsidRPr="00F11278" w:rsidRDefault="00877A56" w:rsidP="00C35272">
            <w:pPr>
              <w:pStyle w:val="TAL"/>
              <w:jc w:val="center"/>
              <w:rPr>
                <w:bCs/>
                <w:iCs/>
              </w:rPr>
            </w:pPr>
            <w:r w:rsidRPr="00F11278">
              <w:rPr>
                <w:bCs/>
                <w:iCs/>
              </w:rPr>
              <w:t>N/A</w:t>
            </w:r>
          </w:p>
        </w:tc>
        <w:tc>
          <w:tcPr>
            <w:tcW w:w="728" w:type="dxa"/>
          </w:tcPr>
          <w:p w14:paraId="7C9D5AC2" w14:textId="77777777" w:rsidR="00877A56" w:rsidRPr="00F11278" w:rsidRDefault="00877A56" w:rsidP="00C35272">
            <w:pPr>
              <w:pStyle w:val="TAL"/>
              <w:jc w:val="center"/>
            </w:pPr>
            <w:r w:rsidRPr="00F11278">
              <w:rPr>
                <w:bCs/>
                <w:iCs/>
              </w:rPr>
              <w:t>N/A</w:t>
            </w:r>
          </w:p>
        </w:tc>
      </w:tr>
      <w:tr w:rsidR="00877A56" w:rsidRPr="00F11278" w14:paraId="53172CE8" w14:textId="77777777" w:rsidTr="00C35272">
        <w:trPr>
          <w:cantSplit/>
          <w:tblHeader/>
        </w:trPr>
        <w:tc>
          <w:tcPr>
            <w:tcW w:w="6917" w:type="dxa"/>
          </w:tcPr>
          <w:p w14:paraId="605B617E" w14:textId="77777777" w:rsidR="00877A56" w:rsidRPr="00F11278" w:rsidRDefault="00877A56" w:rsidP="00C35272">
            <w:pPr>
              <w:pStyle w:val="TAL"/>
              <w:rPr>
                <w:b/>
                <w:bCs/>
                <w:i/>
                <w:iCs/>
              </w:rPr>
            </w:pPr>
            <w:r w:rsidRPr="00F11278">
              <w:rPr>
                <w:b/>
                <w:bCs/>
                <w:i/>
                <w:iCs/>
              </w:rPr>
              <w:t>tdm-Pattern</w:t>
            </w:r>
          </w:p>
          <w:p w14:paraId="2CB80294" w14:textId="5FB66F54" w:rsidR="00877A56" w:rsidRPr="00F11278" w:rsidRDefault="00877A56" w:rsidP="00C35272">
            <w:pPr>
              <w:pStyle w:val="TAL"/>
            </w:pPr>
            <w:r w:rsidRPr="00F11278">
              <w:rPr>
                <w:lang w:eastAsia="zh-CN"/>
              </w:rPr>
              <w:t xml:space="preserve">Indicates whether the UE supports the </w:t>
            </w:r>
            <w:r w:rsidRPr="00F11278">
              <w:rPr>
                <w:i/>
                <w:lang w:eastAsia="zh-CN"/>
              </w:rPr>
              <w:t>tdm-PatternConfig</w:t>
            </w:r>
            <w:r w:rsidRPr="00F11278">
              <w:rPr>
                <w:lang w:eastAsia="zh-CN"/>
              </w:rPr>
              <w:t xml:space="preserve"> for </w:t>
            </w:r>
            <w:r w:rsidRPr="00F11278">
              <w:rPr>
                <w:i/>
                <w:lang w:eastAsia="zh-CN"/>
              </w:rPr>
              <w:t>single UL-transmission</w:t>
            </w:r>
            <w:r w:rsidRPr="00F11278">
              <w:rPr>
                <w:lang w:eastAsia="zh-CN"/>
              </w:rPr>
              <w:t xml:space="preserve"> associated functionality, as specified in TS 36.331 [17]. Support is conditionally mandatory in (NG)EN-DC for UEs that do not support dynamicPowerSharingENDC and for UEs that </w:t>
            </w:r>
            <w:del w:id="22" w:author="Nokia, Nokia Shanghai Bell" w:date="2021-01-14T11:31:00Z">
              <w:r w:rsidRPr="00F11278" w:rsidDel="00554D85">
                <w:rPr>
                  <w:lang w:eastAsia="zh-CN"/>
                </w:rPr>
                <w:delText xml:space="preserve">indicate </w:delText>
              </w:r>
            </w:del>
            <w:ins w:id="23" w:author="Nokia, Nokia Shanghai Bell" w:date="2021-01-14T11:31:00Z">
              <w:r w:rsidR="00554D85">
                <w:rPr>
                  <w:lang w:eastAsia="zh-CN"/>
                </w:rPr>
                <w:t>allow</w:t>
              </w:r>
              <w:r w:rsidR="00554D85" w:rsidRPr="00F11278">
                <w:rPr>
                  <w:lang w:eastAsia="zh-CN"/>
                </w:rPr>
                <w:t xml:space="preserve"> </w:t>
              </w:r>
            </w:ins>
            <w:r w:rsidRPr="00F11278">
              <w:rPr>
                <w:lang w:eastAsia="zh-CN"/>
              </w:rPr>
              <w:t>single UL transmission for any (NG)EN-DC BC. Support is conditionally mandatory in NE-DC for UEs that do not support dynamicPowerSharingNEDC and for UEs that indicate single UL transmission for any NE-DC BC. The feature is optional otherwise</w:t>
            </w:r>
            <w:ins w:id="24" w:author="Nokia, Nokia Shanghai Bell" w:date="2021-01-14T11:31:00Z">
              <w:r w:rsidR="00554D85">
                <w:rPr>
                  <w:lang w:eastAsia="zh-CN"/>
                </w:rPr>
                <w:t>, including</w:t>
              </w:r>
            </w:ins>
            <w:ins w:id="25" w:author="Nokia, Nokia Shanghai Bell" w:date="2021-01-14T11:32:00Z">
              <w:r w:rsidR="00554D85">
                <w:rPr>
                  <w:lang w:eastAsia="zh-CN"/>
                </w:rPr>
                <w:t xml:space="preserve"> for </w:t>
              </w:r>
            </w:ins>
            <w:ins w:id="26" w:author="Nokia, Nokia Shanghai Bell" w:date="2021-01-14T11:46:00Z">
              <w:r w:rsidR="00AE0AB4">
                <w:rPr>
                  <w:lang w:eastAsia="zh-CN"/>
                </w:rPr>
                <w:t xml:space="preserve">the </w:t>
              </w:r>
            </w:ins>
            <w:ins w:id="27" w:author="Nokia, Nokia Shanghai Bell" w:date="2021-01-14T11:32:00Z">
              <w:r w:rsidR="00554D85">
                <w:rPr>
                  <w:lang w:eastAsia="zh-CN"/>
                </w:rPr>
                <w:t xml:space="preserve">band combinations </w:t>
              </w:r>
            </w:ins>
            <w:ins w:id="28" w:author="Nokia, Nokia Shanghai Bell" w:date="2021-01-14T20:19:00Z">
              <w:r w:rsidR="00922942">
                <w:rPr>
                  <w:lang w:eastAsia="zh-CN"/>
                </w:rPr>
                <w:t xml:space="preserve">for which only </w:t>
              </w:r>
            </w:ins>
            <w:ins w:id="29" w:author="Nokia, Nokia Shanghai Bell" w:date="2021-01-14T11:32:00Z">
              <w:r w:rsidR="00554D85">
                <w:rPr>
                  <w:lang w:eastAsia="zh-CN"/>
                </w:rPr>
                <w:t xml:space="preserve">single UL transmission </w:t>
              </w:r>
            </w:ins>
            <w:ins w:id="30" w:author="Nokia, Nokia Shanghai Bell" w:date="2021-01-14T20:19:00Z">
              <w:r w:rsidR="00922942">
                <w:rPr>
                  <w:lang w:eastAsia="zh-CN"/>
                </w:rPr>
                <w:t>is</w:t>
              </w:r>
            </w:ins>
            <w:ins w:id="31" w:author="Nokia, Nokia Shanghai Bell" w:date="2021-01-14T11:32:00Z">
              <w:r w:rsidR="00554D85">
                <w:rPr>
                  <w:lang w:eastAsia="zh-CN"/>
                </w:rPr>
                <w:t xml:space="preserve"> specified in TS38.101-3</w:t>
              </w:r>
            </w:ins>
            <w:ins w:id="32" w:author="Nokia, Nokia Shanghai Bell" w:date="2021-01-14T11:46:00Z">
              <w:r w:rsidR="00AE0AB4">
                <w:rPr>
                  <w:lang w:eastAsia="zh-CN"/>
                </w:rPr>
                <w:t xml:space="preserve"> [4]</w:t>
              </w:r>
            </w:ins>
            <w:r w:rsidRPr="00F11278">
              <w:rPr>
                <w:lang w:eastAsia="zh-CN"/>
              </w:rPr>
              <w:t>.</w:t>
            </w:r>
          </w:p>
        </w:tc>
        <w:tc>
          <w:tcPr>
            <w:tcW w:w="709" w:type="dxa"/>
          </w:tcPr>
          <w:p w14:paraId="2A47BF82" w14:textId="77777777" w:rsidR="00877A56" w:rsidRPr="00F11278" w:rsidRDefault="00877A56" w:rsidP="00C35272">
            <w:pPr>
              <w:pStyle w:val="TAL"/>
              <w:jc w:val="center"/>
            </w:pPr>
            <w:r w:rsidRPr="00F11278">
              <w:rPr>
                <w:bCs/>
                <w:iCs/>
              </w:rPr>
              <w:t>BC</w:t>
            </w:r>
          </w:p>
        </w:tc>
        <w:tc>
          <w:tcPr>
            <w:tcW w:w="567" w:type="dxa"/>
          </w:tcPr>
          <w:p w14:paraId="1D8AAC9B" w14:textId="77777777" w:rsidR="00877A56" w:rsidRPr="00F11278" w:rsidRDefault="00877A56" w:rsidP="00C35272">
            <w:pPr>
              <w:pStyle w:val="TAL"/>
              <w:jc w:val="center"/>
            </w:pPr>
            <w:r w:rsidRPr="00F11278">
              <w:rPr>
                <w:bCs/>
                <w:iCs/>
              </w:rPr>
              <w:t>CY</w:t>
            </w:r>
          </w:p>
        </w:tc>
        <w:tc>
          <w:tcPr>
            <w:tcW w:w="709" w:type="dxa"/>
          </w:tcPr>
          <w:p w14:paraId="6C0C69A2" w14:textId="77777777" w:rsidR="00877A56" w:rsidRPr="00F11278" w:rsidRDefault="00877A56" w:rsidP="00C35272">
            <w:pPr>
              <w:pStyle w:val="TAL"/>
              <w:jc w:val="center"/>
            </w:pPr>
            <w:r w:rsidRPr="00F11278">
              <w:rPr>
                <w:bCs/>
                <w:iCs/>
              </w:rPr>
              <w:t>N/A</w:t>
            </w:r>
          </w:p>
        </w:tc>
        <w:tc>
          <w:tcPr>
            <w:tcW w:w="728" w:type="dxa"/>
          </w:tcPr>
          <w:p w14:paraId="333D55F3" w14:textId="77777777" w:rsidR="00877A56" w:rsidRPr="00F11278" w:rsidRDefault="00877A56" w:rsidP="00C35272">
            <w:pPr>
              <w:pStyle w:val="TAL"/>
              <w:jc w:val="center"/>
            </w:pPr>
            <w:r w:rsidRPr="00F11278">
              <w:rPr>
                <w:rFonts w:eastAsia="DengXian"/>
              </w:rPr>
              <w:t>FR1 only</w:t>
            </w:r>
          </w:p>
        </w:tc>
      </w:tr>
      <w:tr w:rsidR="00877A56" w:rsidRPr="00F11278" w14:paraId="2AAE7A9D" w14:textId="77777777" w:rsidTr="00C35272">
        <w:trPr>
          <w:cantSplit/>
          <w:tblHeader/>
        </w:trPr>
        <w:tc>
          <w:tcPr>
            <w:tcW w:w="6917" w:type="dxa"/>
          </w:tcPr>
          <w:p w14:paraId="3B22B41F" w14:textId="77777777" w:rsidR="00877A56" w:rsidRPr="00F11278" w:rsidRDefault="00877A56" w:rsidP="00C35272">
            <w:pPr>
              <w:pStyle w:val="TAL"/>
              <w:rPr>
                <w:b/>
                <w:bCs/>
                <w:i/>
                <w:iCs/>
              </w:rPr>
            </w:pPr>
            <w:r w:rsidRPr="00F11278">
              <w:rPr>
                <w:b/>
                <w:bCs/>
                <w:i/>
                <w:iCs/>
              </w:rPr>
              <w:t>tdm-restrictionDualTX-FDD-endc-r16</w:t>
            </w:r>
          </w:p>
          <w:p w14:paraId="3D64DC0F" w14:textId="77777777" w:rsidR="00877A56" w:rsidRPr="00F11278" w:rsidRDefault="00877A56" w:rsidP="00C35272">
            <w:pPr>
              <w:pStyle w:val="TAL"/>
              <w:rPr>
                <w:b/>
                <w:bCs/>
                <w:i/>
                <w:iCs/>
              </w:rPr>
            </w:pPr>
            <w:r w:rsidRPr="00F11278">
              <w:t xml:space="preserve">Indicates whether the UE supports TDM restriction to LTE FDD PCell in (NG)EN-DC for dual UL transmission operation </w:t>
            </w:r>
            <w:r w:rsidRPr="00F11278">
              <w:rPr>
                <w:lang w:eastAsia="zh-CN"/>
              </w:rPr>
              <w:t xml:space="preserve">when </w:t>
            </w:r>
            <w:r w:rsidRPr="00F11278">
              <w:rPr>
                <w:i/>
                <w:lang w:eastAsia="zh-CN"/>
              </w:rPr>
              <w:t>tdm-PatternConfig2-R16</w:t>
            </w:r>
            <w:r w:rsidRPr="00F11278">
              <w:rPr>
                <w:lang w:eastAsia="zh-CN"/>
              </w:rPr>
              <w:t xml:space="preserve"> is configured, as specified in TS 36.331 [17]. UE indicates support this feature shall also indicate support of </w:t>
            </w:r>
            <w:r w:rsidRPr="00F11278">
              <w:rPr>
                <w:i/>
                <w:iCs/>
                <w:lang w:eastAsia="zh-CN"/>
              </w:rPr>
              <w:t>tdm-Pattern</w:t>
            </w:r>
            <w:r w:rsidRPr="00F11278">
              <w:rPr>
                <w:lang w:eastAsia="zh-CN"/>
              </w:rPr>
              <w:t>.</w:t>
            </w:r>
            <w:bookmarkStart w:id="33" w:name="_GoBack"/>
            <w:bookmarkEnd w:id="33"/>
          </w:p>
        </w:tc>
        <w:tc>
          <w:tcPr>
            <w:tcW w:w="709" w:type="dxa"/>
          </w:tcPr>
          <w:p w14:paraId="615AFA46" w14:textId="77777777" w:rsidR="00877A56" w:rsidRPr="00F11278" w:rsidRDefault="00877A56" w:rsidP="00C35272">
            <w:pPr>
              <w:pStyle w:val="TAL"/>
              <w:jc w:val="center"/>
              <w:rPr>
                <w:bCs/>
                <w:iCs/>
              </w:rPr>
            </w:pPr>
            <w:r w:rsidRPr="00F11278">
              <w:rPr>
                <w:bCs/>
                <w:iCs/>
              </w:rPr>
              <w:t>BC</w:t>
            </w:r>
          </w:p>
        </w:tc>
        <w:tc>
          <w:tcPr>
            <w:tcW w:w="567" w:type="dxa"/>
          </w:tcPr>
          <w:p w14:paraId="7A402C90" w14:textId="77777777" w:rsidR="00877A56" w:rsidRPr="00F11278" w:rsidRDefault="00877A56" w:rsidP="00C35272">
            <w:pPr>
              <w:pStyle w:val="TAL"/>
              <w:jc w:val="center"/>
              <w:rPr>
                <w:bCs/>
                <w:iCs/>
              </w:rPr>
            </w:pPr>
            <w:r w:rsidRPr="00F11278">
              <w:rPr>
                <w:bCs/>
                <w:iCs/>
              </w:rPr>
              <w:t>No</w:t>
            </w:r>
          </w:p>
        </w:tc>
        <w:tc>
          <w:tcPr>
            <w:tcW w:w="709" w:type="dxa"/>
          </w:tcPr>
          <w:p w14:paraId="0AFA880D" w14:textId="77777777" w:rsidR="00877A56" w:rsidRPr="00F11278" w:rsidRDefault="00877A56" w:rsidP="00C35272">
            <w:pPr>
              <w:pStyle w:val="TAL"/>
              <w:jc w:val="center"/>
              <w:rPr>
                <w:bCs/>
                <w:iCs/>
              </w:rPr>
            </w:pPr>
            <w:r w:rsidRPr="00F11278">
              <w:rPr>
                <w:bCs/>
                <w:iCs/>
              </w:rPr>
              <w:t>N/A</w:t>
            </w:r>
          </w:p>
        </w:tc>
        <w:tc>
          <w:tcPr>
            <w:tcW w:w="728" w:type="dxa"/>
          </w:tcPr>
          <w:p w14:paraId="48421863" w14:textId="77777777" w:rsidR="00877A56" w:rsidRPr="00F11278" w:rsidRDefault="00877A56" w:rsidP="00C35272">
            <w:pPr>
              <w:pStyle w:val="TAL"/>
              <w:jc w:val="center"/>
              <w:rPr>
                <w:rFonts w:eastAsia="DengXian"/>
              </w:rPr>
            </w:pPr>
            <w:r w:rsidRPr="00F11278">
              <w:rPr>
                <w:rFonts w:eastAsia="DengXian"/>
              </w:rPr>
              <w:t>FR1 only</w:t>
            </w:r>
          </w:p>
        </w:tc>
      </w:tr>
      <w:tr w:rsidR="00877A56" w:rsidRPr="00F11278" w14:paraId="1E29FD41" w14:textId="77777777" w:rsidTr="00C35272">
        <w:trPr>
          <w:cantSplit/>
          <w:tblHeader/>
        </w:trPr>
        <w:tc>
          <w:tcPr>
            <w:tcW w:w="6917" w:type="dxa"/>
          </w:tcPr>
          <w:p w14:paraId="02A29B0D" w14:textId="77777777" w:rsidR="00877A56" w:rsidRPr="00F11278" w:rsidRDefault="00877A56" w:rsidP="00C35272">
            <w:pPr>
              <w:pStyle w:val="TAL"/>
              <w:rPr>
                <w:b/>
                <w:bCs/>
                <w:i/>
                <w:iCs/>
              </w:rPr>
            </w:pPr>
            <w:r w:rsidRPr="00F11278">
              <w:rPr>
                <w:b/>
                <w:bCs/>
                <w:i/>
                <w:iCs/>
              </w:rPr>
              <w:t>tdm-restrictionFDD-endc-r16</w:t>
            </w:r>
          </w:p>
          <w:p w14:paraId="3322F62C" w14:textId="77777777" w:rsidR="00877A56" w:rsidRPr="00F11278" w:rsidRDefault="00877A56" w:rsidP="00C35272">
            <w:pPr>
              <w:pStyle w:val="TAL"/>
              <w:rPr>
                <w:b/>
                <w:bCs/>
                <w:i/>
                <w:iCs/>
              </w:rPr>
            </w:pPr>
            <w:r w:rsidRPr="00F11278">
              <w:rPr>
                <w:lang w:eastAsia="zh-CN"/>
              </w:rPr>
              <w:t xml:space="preserve">Indicates whether the UE supports TDM restriction to LTE FDD PCell for single UL-transmission associated functionality when </w:t>
            </w:r>
            <w:r w:rsidRPr="00F11278">
              <w:rPr>
                <w:i/>
                <w:lang w:eastAsia="zh-CN"/>
              </w:rPr>
              <w:t>tdm-PatternConfig2-R16</w:t>
            </w:r>
            <w:r w:rsidRPr="00F11278">
              <w:rPr>
                <w:lang w:eastAsia="zh-CN"/>
              </w:rPr>
              <w:t xml:space="preserve"> is configured, as specified in TS 36.331 [17]. This is applicable for FDD (NG)EN-DC. UE indicates support this feature shall also indicate support of </w:t>
            </w:r>
            <w:r w:rsidRPr="00F11278">
              <w:rPr>
                <w:i/>
                <w:iCs/>
                <w:lang w:eastAsia="zh-CN"/>
              </w:rPr>
              <w:t>tdm-Pattern</w:t>
            </w:r>
            <w:r w:rsidRPr="00F11278">
              <w:rPr>
                <w:lang w:eastAsia="zh-CN"/>
              </w:rPr>
              <w:t>.</w:t>
            </w:r>
          </w:p>
        </w:tc>
        <w:tc>
          <w:tcPr>
            <w:tcW w:w="709" w:type="dxa"/>
          </w:tcPr>
          <w:p w14:paraId="5F4AD585" w14:textId="77777777" w:rsidR="00877A56" w:rsidRPr="00F11278" w:rsidRDefault="00877A56" w:rsidP="00C35272">
            <w:pPr>
              <w:pStyle w:val="TAL"/>
              <w:jc w:val="center"/>
              <w:rPr>
                <w:bCs/>
                <w:iCs/>
              </w:rPr>
            </w:pPr>
            <w:r w:rsidRPr="00F11278">
              <w:rPr>
                <w:bCs/>
                <w:iCs/>
              </w:rPr>
              <w:t>BC</w:t>
            </w:r>
          </w:p>
        </w:tc>
        <w:tc>
          <w:tcPr>
            <w:tcW w:w="567" w:type="dxa"/>
          </w:tcPr>
          <w:p w14:paraId="54EE307F" w14:textId="77777777" w:rsidR="00877A56" w:rsidRPr="00F11278" w:rsidRDefault="00877A56" w:rsidP="00C35272">
            <w:pPr>
              <w:pStyle w:val="TAL"/>
              <w:jc w:val="center"/>
              <w:rPr>
                <w:bCs/>
                <w:iCs/>
              </w:rPr>
            </w:pPr>
            <w:r w:rsidRPr="00F11278">
              <w:rPr>
                <w:bCs/>
                <w:iCs/>
              </w:rPr>
              <w:t>No</w:t>
            </w:r>
          </w:p>
        </w:tc>
        <w:tc>
          <w:tcPr>
            <w:tcW w:w="709" w:type="dxa"/>
          </w:tcPr>
          <w:p w14:paraId="50C76887" w14:textId="77777777" w:rsidR="00877A56" w:rsidRPr="00F11278" w:rsidRDefault="00877A56" w:rsidP="00C35272">
            <w:pPr>
              <w:pStyle w:val="TAL"/>
              <w:jc w:val="center"/>
              <w:rPr>
                <w:bCs/>
                <w:iCs/>
              </w:rPr>
            </w:pPr>
            <w:r w:rsidRPr="00F11278">
              <w:rPr>
                <w:bCs/>
                <w:iCs/>
              </w:rPr>
              <w:t>N/A</w:t>
            </w:r>
          </w:p>
        </w:tc>
        <w:tc>
          <w:tcPr>
            <w:tcW w:w="728" w:type="dxa"/>
          </w:tcPr>
          <w:p w14:paraId="0D01EE92" w14:textId="77777777" w:rsidR="00877A56" w:rsidRPr="00F11278" w:rsidRDefault="00877A56" w:rsidP="00C35272">
            <w:pPr>
              <w:pStyle w:val="TAL"/>
              <w:jc w:val="center"/>
              <w:rPr>
                <w:rFonts w:eastAsia="DengXian"/>
              </w:rPr>
            </w:pPr>
            <w:r w:rsidRPr="00F11278">
              <w:rPr>
                <w:rFonts w:eastAsia="DengXian"/>
              </w:rPr>
              <w:t>FR1 only</w:t>
            </w:r>
          </w:p>
        </w:tc>
      </w:tr>
      <w:tr w:rsidR="00877A56" w:rsidRPr="00F11278" w14:paraId="4CCB36D8" w14:textId="77777777" w:rsidTr="00C35272">
        <w:trPr>
          <w:cantSplit/>
          <w:tblHeader/>
        </w:trPr>
        <w:tc>
          <w:tcPr>
            <w:tcW w:w="6917" w:type="dxa"/>
          </w:tcPr>
          <w:p w14:paraId="4BE57284" w14:textId="77777777" w:rsidR="00877A56" w:rsidRPr="00F11278" w:rsidRDefault="00877A56" w:rsidP="00C35272">
            <w:pPr>
              <w:pStyle w:val="TAL"/>
              <w:rPr>
                <w:b/>
                <w:bCs/>
                <w:i/>
                <w:iCs/>
              </w:rPr>
            </w:pPr>
            <w:r w:rsidRPr="00F11278">
              <w:rPr>
                <w:b/>
                <w:bCs/>
                <w:i/>
                <w:iCs/>
              </w:rPr>
              <w:t>tdm-restrictionTDD-endc-r16</w:t>
            </w:r>
          </w:p>
          <w:p w14:paraId="3C670BDE" w14:textId="77777777" w:rsidR="00877A56" w:rsidRPr="00F11278" w:rsidRDefault="00877A56" w:rsidP="00C35272">
            <w:pPr>
              <w:pStyle w:val="TAL"/>
              <w:rPr>
                <w:b/>
                <w:bCs/>
                <w:i/>
                <w:iCs/>
              </w:rPr>
            </w:pPr>
            <w:r w:rsidRPr="00F11278">
              <w:rPr>
                <w:lang w:eastAsia="zh-CN"/>
              </w:rPr>
              <w:t xml:space="preserve">Indicates whether the UE supports TDM restriction to LTE TDD PCell for single UL-transmission associated functionality when </w:t>
            </w:r>
            <w:r w:rsidRPr="00F11278">
              <w:rPr>
                <w:i/>
                <w:lang w:eastAsia="zh-CN"/>
              </w:rPr>
              <w:t>tdm-PatternConfig2-R16</w:t>
            </w:r>
            <w:r w:rsidRPr="00F11278">
              <w:rPr>
                <w:lang w:eastAsia="zh-CN"/>
              </w:rPr>
              <w:t xml:space="preserve"> is configured, as specified in TS 36.331 [17]. This is applicable for synchronous TDD-TDD (NG)EN-DC.</w:t>
            </w:r>
          </w:p>
        </w:tc>
        <w:tc>
          <w:tcPr>
            <w:tcW w:w="709" w:type="dxa"/>
          </w:tcPr>
          <w:p w14:paraId="583F1C4A" w14:textId="77777777" w:rsidR="00877A56" w:rsidRPr="00F11278" w:rsidRDefault="00877A56" w:rsidP="00C35272">
            <w:pPr>
              <w:pStyle w:val="TAL"/>
              <w:jc w:val="center"/>
              <w:rPr>
                <w:bCs/>
                <w:iCs/>
              </w:rPr>
            </w:pPr>
            <w:r w:rsidRPr="00F11278">
              <w:rPr>
                <w:bCs/>
                <w:iCs/>
              </w:rPr>
              <w:t>BC</w:t>
            </w:r>
          </w:p>
        </w:tc>
        <w:tc>
          <w:tcPr>
            <w:tcW w:w="567" w:type="dxa"/>
          </w:tcPr>
          <w:p w14:paraId="082D1828" w14:textId="77777777" w:rsidR="00877A56" w:rsidRPr="00F11278" w:rsidRDefault="00877A56" w:rsidP="00C35272">
            <w:pPr>
              <w:pStyle w:val="TAL"/>
              <w:jc w:val="center"/>
              <w:rPr>
                <w:bCs/>
                <w:iCs/>
              </w:rPr>
            </w:pPr>
            <w:r w:rsidRPr="00F11278">
              <w:rPr>
                <w:bCs/>
                <w:iCs/>
              </w:rPr>
              <w:t>No</w:t>
            </w:r>
          </w:p>
        </w:tc>
        <w:tc>
          <w:tcPr>
            <w:tcW w:w="709" w:type="dxa"/>
          </w:tcPr>
          <w:p w14:paraId="45045EC5" w14:textId="77777777" w:rsidR="00877A56" w:rsidRPr="00F11278" w:rsidRDefault="00877A56" w:rsidP="00C35272">
            <w:pPr>
              <w:pStyle w:val="TAL"/>
              <w:jc w:val="center"/>
              <w:rPr>
                <w:bCs/>
                <w:iCs/>
              </w:rPr>
            </w:pPr>
            <w:r w:rsidRPr="00F11278">
              <w:rPr>
                <w:bCs/>
                <w:iCs/>
              </w:rPr>
              <w:t>N/A</w:t>
            </w:r>
          </w:p>
        </w:tc>
        <w:tc>
          <w:tcPr>
            <w:tcW w:w="728" w:type="dxa"/>
          </w:tcPr>
          <w:p w14:paraId="53B473CC" w14:textId="77777777" w:rsidR="00877A56" w:rsidRPr="00F11278" w:rsidRDefault="00877A56" w:rsidP="00C35272">
            <w:pPr>
              <w:pStyle w:val="TAL"/>
              <w:jc w:val="center"/>
              <w:rPr>
                <w:rFonts w:eastAsia="DengXian"/>
              </w:rPr>
            </w:pPr>
            <w:r w:rsidRPr="00F11278">
              <w:rPr>
                <w:rFonts w:eastAsia="DengXian"/>
              </w:rPr>
              <w:t>FR1 only</w:t>
            </w:r>
          </w:p>
        </w:tc>
      </w:tr>
      <w:tr w:rsidR="00877A56" w:rsidRPr="00F11278" w14:paraId="7F037856" w14:textId="77777777" w:rsidTr="00C35272">
        <w:trPr>
          <w:cantSplit/>
          <w:tblHeader/>
        </w:trPr>
        <w:tc>
          <w:tcPr>
            <w:tcW w:w="6917" w:type="dxa"/>
          </w:tcPr>
          <w:p w14:paraId="2B03DF3A" w14:textId="77777777" w:rsidR="00877A56" w:rsidRPr="00F11278" w:rsidRDefault="00877A56" w:rsidP="00C35272">
            <w:pPr>
              <w:pStyle w:val="TAL"/>
              <w:rPr>
                <w:b/>
                <w:i/>
              </w:rPr>
            </w:pPr>
            <w:r w:rsidRPr="00F11278">
              <w:rPr>
                <w:b/>
                <w:i/>
              </w:rPr>
              <w:t>ul-SharingEUTRA-NR</w:t>
            </w:r>
          </w:p>
          <w:p w14:paraId="4E9776FB" w14:textId="77777777" w:rsidR="00877A56" w:rsidRPr="00F11278" w:rsidRDefault="00877A56" w:rsidP="00C35272">
            <w:pPr>
              <w:pStyle w:val="TAL"/>
            </w:pPr>
            <w:r w:rsidRPr="00F11278">
              <w:t xml:space="preserve">Indicates whether the UE supports </w:t>
            </w:r>
            <w:r w:rsidRPr="00F11278">
              <w:rPr>
                <w:szCs w:val="22"/>
              </w:rPr>
              <w:t>(NG)</w:t>
            </w:r>
            <w:r w:rsidRPr="00F11278">
              <w:t>EN-DC/NE-DC with EUTRA-NR coexistence in UL sharing via TDM only, FDM only, or both TDM and FDM from UE perspective as specified in TS 38.101-3 [4].</w:t>
            </w:r>
          </w:p>
        </w:tc>
        <w:tc>
          <w:tcPr>
            <w:tcW w:w="709" w:type="dxa"/>
          </w:tcPr>
          <w:p w14:paraId="23BC5CE4" w14:textId="77777777" w:rsidR="00877A56" w:rsidRPr="00F11278" w:rsidRDefault="00877A56" w:rsidP="00C35272">
            <w:pPr>
              <w:pStyle w:val="TAL"/>
              <w:jc w:val="center"/>
            </w:pPr>
            <w:r w:rsidRPr="00F11278">
              <w:t>BC</w:t>
            </w:r>
          </w:p>
        </w:tc>
        <w:tc>
          <w:tcPr>
            <w:tcW w:w="567" w:type="dxa"/>
          </w:tcPr>
          <w:p w14:paraId="0C446B47" w14:textId="77777777" w:rsidR="00877A56" w:rsidRPr="00F11278" w:rsidRDefault="00877A56" w:rsidP="00C35272">
            <w:pPr>
              <w:pStyle w:val="TAL"/>
              <w:jc w:val="center"/>
            </w:pPr>
            <w:r w:rsidRPr="00F11278">
              <w:t>No</w:t>
            </w:r>
          </w:p>
        </w:tc>
        <w:tc>
          <w:tcPr>
            <w:tcW w:w="709" w:type="dxa"/>
          </w:tcPr>
          <w:p w14:paraId="37D42B1B" w14:textId="77777777" w:rsidR="00877A56" w:rsidRPr="00F11278" w:rsidRDefault="00877A56" w:rsidP="00C35272">
            <w:pPr>
              <w:pStyle w:val="TAL"/>
              <w:jc w:val="center"/>
            </w:pPr>
            <w:r w:rsidRPr="00F11278">
              <w:rPr>
                <w:bCs/>
                <w:iCs/>
              </w:rPr>
              <w:t>N/A</w:t>
            </w:r>
          </w:p>
        </w:tc>
        <w:tc>
          <w:tcPr>
            <w:tcW w:w="728" w:type="dxa"/>
          </w:tcPr>
          <w:p w14:paraId="61867A02" w14:textId="77777777" w:rsidR="00877A56" w:rsidRPr="00F11278" w:rsidRDefault="00877A56" w:rsidP="00C35272">
            <w:pPr>
              <w:pStyle w:val="TAL"/>
              <w:jc w:val="center"/>
            </w:pPr>
            <w:r w:rsidRPr="00F11278">
              <w:t>FR1 only</w:t>
            </w:r>
          </w:p>
        </w:tc>
      </w:tr>
      <w:tr w:rsidR="00877A56" w:rsidRPr="00F11278" w14:paraId="40250C83" w14:textId="77777777" w:rsidTr="00C35272">
        <w:trPr>
          <w:cantSplit/>
          <w:tblHeader/>
        </w:trPr>
        <w:tc>
          <w:tcPr>
            <w:tcW w:w="6917" w:type="dxa"/>
          </w:tcPr>
          <w:p w14:paraId="432C84BC" w14:textId="77777777" w:rsidR="00877A56" w:rsidRPr="00F11278" w:rsidRDefault="00877A56" w:rsidP="00C35272">
            <w:pPr>
              <w:pStyle w:val="TAL"/>
              <w:rPr>
                <w:b/>
                <w:i/>
              </w:rPr>
            </w:pPr>
            <w:r w:rsidRPr="00F11278">
              <w:rPr>
                <w:b/>
                <w:i/>
              </w:rPr>
              <w:t>ul-SwitchingTimeEUTRA-NR</w:t>
            </w:r>
          </w:p>
          <w:p w14:paraId="1DED0620" w14:textId="77777777" w:rsidR="00877A56" w:rsidRPr="00F11278" w:rsidRDefault="00877A56" w:rsidP="00C35272">
            <w:pPr>
              <w:pStyle w:val="TAL"/>
            </w:pPr>
            <w:r w:rsidRPr="00F11278">
              <w:t xml:space="preserve">Indicates support of switching type between LTE UL and NR UL for </w:t>
            </w:r>
            <w:r w:rsidRPr="00F11278">
              <w:rPr>
                <w:szCs w:val="22"/>
              </w:rPr>
              <w:t>(NG)</w:t>
            </w:r>
            <w:r w:rsidRPr="00F11278">
              <w:t xml:space="preserve">EN-DC/NE-DC with LTE-NR coexistence in UL sharing from UE perspective as defined in clause 6.3B of TS 38.101-3 [4]. It is mandatory to report switching time type 1 or type 2 if UE reports </w:t>
            </w:r>
            <w:r w:rsidRPr="00F11278">
              <w:rPr>
                <w:i/>
              </w:rPr>
              <w:t>ul-SharingEUTRA-NR</w:t>
            </w:r>
            <w:r w:rsidRPr="00F11278">
              <w:t xml:space="preserve"> is </w:t>
            </w:r>
            <w:r w:rsidRPr="00F11278">
              <w:rPr>
                <w:i/>
              </w:rPr>
              <w:t>tdm</w:t>
            </w:r>
            <w:r w:rsidRPr="00F11278">
              <w:t xml:space="preserve"> or </w:t>
            </w:r>
            <w:r w:rsidRPr="00F11278">
              <w:rPr>
                <w:i/>
              </w:rPr>
              <w:t>both</w:t>
            </w:r>
            <w:r w:rsidRPr="00F11278">
              <w:t>.</w:t>
            </w:r>
          </w:p>
        </w:tc>
        <w:tc>
          <w:tcPr>
            <w:tcW w:w="709" w:type="dxa"/>
          </w:tcPr>
          <w:p w14:paraId="2910CDB2" w14:textId="77777777" w:rsidR="00877A56" w:rsidRPr="00F11278" w:rsidRDefault="00877A56" w:rsidP="00C35272">
            <w:pPr>
              <w:pStyle w:val="TAL"/>
              <w:jc w:val="center"/>
            </w:pPr>
            <w:r w:rsidRPr="00F11278">
              <w:t>BC</w:t>
            </w:r>
          </w:p>
        </w:tc>
        <w:tc>
          <w:tcPr>
            <w:tcW w:w="567" w:type="dxa"/>
          </w:tcPr>
          <w:p w14:paraId="04AFF7DD" w14:textId="77777777" w:rsidR="00877A56" w:rsidRPr="00F11278" w:rsidRDefault="00877A56" w:rsidP="00C35272">
            <w:pPr>
              <w:pStyle w:val="TAL"/>
              <w:jc w:val="center"/>
            </w:pPr>
            <w:r w:rsidRPr="00F11278">
              <w:t>CY</w:t>
            </w:r>
          </w:p>
        </w:tc>
        <w:tc>
          <w:tcPr>
            <w:tcW w:w="709" w:type="dxa"/>
          </w:tcPr>
          <w:p w14:paraId="6DC496B9" w14:textId="77777777" w:rsidR="00877A56" w:rsidRPr="00F11278" w:rsidRDefault="00877A56" w:rsidP="00C35272">
            <w:pPr>
              <w:pStyle w:val="TAL"/>
              <w:jc w:val="center"/>
            </w:pPr>
            <w:r w:rsidRPr="00F11278">
              <w:rPr>
                <w:bCs/>
                <w:iCs/>
              </w:rPr>
              <w:t>N/A</w:t>
            </w:r>
          </w:p>
        </w:tc>
        <w:tc>
          <w:tcPr>
            <w:tcW w:w="728" w:type="dxa"/>
          </w:tcPr>
          <w:p w14:paraId="29D73550" w14:textId="77777777" w:rsidR="00877A56" w:rsidRPr="00F11278" w:rsidRDefault="00877A56" w:rsidP="00C35272">
            <w:pPr>
              <w:pStyle w:val="TAL"/>
              <w:jc w:val="center"/>
            </w:pPr>
            <w:r w:rsidRPr="00F11278">
              <w:t>FR1 only</w:t>
            </w:r>
          </w:p>
        </w:tc>
      </w:tr>
      <w:tr w:rsidR="00877A56" w:rsidRPr="00F11278" w14:paraId="708CC00A" w14:textId="77777777" w:rsidTr="00C35272">
        <w:trPr>
          <w:cantSplit/>
          <w:tblHeader/>
        </w:trPr>
        <w:tc>
          <w:tcPr>
            <w:tcW w:w="6917" w:type="dxa"/>
          </w:tcPr>
          <w:p w14:paraId="685DDE3F" w14:textId="77777777" w:rsidR="00877A56" w:rsidRPr="00F11278" w:rsidRDefault="00877A56" w:rsidP="00C35272">
            <w:pPr>
              <w:pStyle w:val="TAL"/>
              <w:rPr>
                <w:b/>
                <w:i/>
              </w:rPr>
            </w:pPr>
            <w:r w:rsidRPr="00F11278">
              <w:rPr>
                <w:b/>
                <w:i/>
              </w:rPr>
              <w:t>ul-TimingAlignmentEUTRA-NR</w:t>
            </w:r>
          </w:p>
          <w:p w14:paraId="7423FCDC" w14:textId="77777777" w:rsidR="00877A56" w:rsidRPr="00F11278" w:rsidRDefault="00877A56" w:rsidP="00C35272">
            <w:pPr>
              <w:pStyle w:val="TAL"/>
            </w:pPr>
            <w:r w:rsidRPr="00F1127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23A88C4B" w14:textId="77777777" w:rsidR="00877A56" w:rsidRPr="00F11278" w:rsidRDefault="00877A56" w:rsidP="00C35272">
            <w:pPr>
              <w:pStyle w:val="TAL"/>
              <w:jc w:val="center"/>
            </w:pPr>
            <w:r w:rsidRPr="00F11278">
              <w:t>BC</w:t>
            </w:r>
          </w:p>
        </w:tc>
        <w:tc>
          <w:tcPr>
            <w:tcW w:w="567" w:type="dxa"/>
          </w:tcPr>
          <w:p w14:paraId="141AE334" w14:textId="77777777" w:rsidR="00877A56" w:rsidRPr="00F11278" w:rsidRDefault="00877A56" w:rsidP="00C35272">
            <w:pPr>
              <w:pStyle w:val="TAL"/>
              <w:jc w:val="center"/>
            </w:pPr>
            <w:r w:rsidRPr="00F11278">
              <w:t>No</w:t>
            </w:r>
          </w:p>
        </w:tc>
        <w:tc>
          <w:tcPr>
            <w:tcW w:w="709" w:type="dxa"/>
          </w:tcPr>
          <w:p w14:paraId="668B0014" w14:textId="77777777" w:rsidR="00877A56" w:rsidRPr="00F11278" w:rsidRDefault="00877A56" w:rsidP="00C35272">
            <w:pPr>
              <w:pStyle w:val="TAL"/>
              <w:jc w:val="center"/>
            </w:pPr>
            <w:r w:rsidRPr="00F11278">
              <w:rPr>
                <w:bCs/>
                <w:iCs/>
              </w:rPr>
              <w:t>N/A</w:t>
            </w:r>
          </w:p>
        </w:tc>
        <w:tc>
          <w:tcPr>
            <w:tcW w:w="728" w:type="dxa"/>
          </w:tcPr>
          <w:p w14:paraId="7D8EF653" w14:textId="77777777" w:rsidR="00877A56" w:rsidRPr="00F11278" w:rsidRDefault="00877A56" w:rsidP="00C35272">
            <w:pPr>
              <w:pStyle w:val="TAL"/>
              <w:jc w:val="center"/>
            </w:pPr>
            <w:r w:rsidRPr="00F11278">
              <w:rPr>
                <w:bCs/>
                <w:iCs/>
              </w:rPr>
              <w:t>N/A</w:t>
            </w:r>
          </w:p>
        </w:tc>
      </w:tr>
      <w:tr w:rsidR="00877A56" w:rsidRPr="00F11278" w14:paraId="1869F0B4" w14:textId="77777777" w:rsidTr="00C35272">
        <w:trPr>
          <w:cantSplit/>
          <w:tblHeader/>
        </w:trPr>
        <w:tc>
          <w:tcPr>
            <w:tcW w:w="6917" w:type="dxa"/>
          </w:tcPr>
          <w:p w14:paraId="62B0436E" w14:textId="77777777" w:rsidR="00877A56" w:rsidRPr="00F11278" w:rsidRDefault="00877A56" w:rsidP="00C35272">
            <w:pPr>
              <w:pStyle w:val="TAL"/>
              <w:rPr>
                <w:b/>
                <w:i/>
                <w:lang w:eastAsia="zh-CN"/>
              </w:rPr>
            </w:pPr>
            <w:r w:rsidRPr="00F11278">
              <w:rPr>
                <w:b/>
                <w:i/>
                <w:lang w:eastAsia="zh-CN"/>
              </w:rPr>
              <w:t>maxUplinkDutyCycle-interBandENDC-TDD-PC2-r16</w:t>
            </w:r>
          </w:p>
          <w:p w14:paraId="1F17C049" w14:textId="77777777" w:rsidR="00877A56" w:rsidRPr="00F11278" w:rsidRDefault="00877A56" w:rsidP="00C35272">
            <w:pPr>
              <w:pStyle w:val="TAL"/>
              <w:rPr>
                <w:bCs/>
                <w:iCs/>
                <w:lang w:eastAsia="zh-CN"/>
              </w:rPr>
            </w:pPr>
            <w:r w:rsidRPr="00F11278">
              <w:rPr>
                <w:bCs/>
                <w:iCs/>
              </w:rPr>
              <w:t>Indicates</w:t>
            </w:r>
            <w:r w:rsidRPr="00F11278">
              <w:rPr>
                <w:bCs/>
                <w:iCs/>
                <w:lang w:eastAsia="zh-CN"/>
              </w:rPr>
              <w:t xml:space="preserve"> </w:t>
            </w:r>
            <w:r w:rsidRPr="00F11278">
              <w:rPr>
                <w:bCs/>
                <w:iCs/>
              </w:rPr>
              <w:t xml:space="preserve">the maximum percentage of symbols during </w:t>
            </w:r>
            <w:r w:rsidRPr="00F11278">
              <w:rPr>
                <w:bCs/>
                <w:iCs/>
                <w:lang w:eastAsia="zh-CN"/>
              </w:rPr>
              <w:t xml:space="preserve">a certain evaluation period </w:t>
            </w:r>
            <w:r w:rsidRPr="00F11278">
              <w:rPr>
                <w:bCs/>
                <w:iCs/>
              </w:rPr>
              <w:t xml:space="preserve">that can be scheduled for </w:t>
            </w:r>
            <w:r w:rsidRPr="00F11278">
              <w:rPr>
                <w:rFonts w:eastAsiaTheme="minorEastAsia"/>
                <w:bCs/>
                <w:iCs/>
                <w:lang w:eastAsia="zh-CN"/>
              </w:rPr>
              <w:t xml:space="preserve">NR </w:t>
            </w:r>
            <w:r w:rsidRPr="00F11278">
              <w:rPr>
                <w:bCs/>
                <w:iCs/>
              </w:rPr>
              <w:t>uplink transmission</w:t>
            </w:r>
            <w:r w:rsidRPr="00F11278">
              <w:rPr>
                <w:rFonts w:eastAsiaTheme="minorEastAsia"/>
                <w:bCs/>
                <w:iCs/>
                <w:lang w:eastAsia="zh-CN"/>
              </w:rPr>
              <w:t xml:space="preserve"> </w:t>
            </w:r>
            <w:r w:rsidRPr="00F11278">
              <w:rPr>
                <w:bCs/>
                <w:iCs/>
                <w:lang w:eastAsia="zh-CN"/>
              </w:rPr>
              <w:t xml:space="preserve">under different EUTRA TDD uplink-downlink configurations </w:t>
            </w:r>
            <w:r w:rsidRPr="00F11278">
              <w:rPr>
                <w:bCs/>
                <w:iCs/>
              </w:rPr>
              <w:t xml:space="preserve">so as to ensure compliance with applicable electromagnetic energy absorption requirements provided by regulatory bodies. This field is only applicable for </w:t>
            </w:r>
            <w:r w:rsidRPr="00F11278">
              <w:rPr>
                <w:bCs/>
                <w:iCs/>
                <w:lang w:eastAsia="zh-CN"/>
              </w:rPr>
              <w:t xml:space="preserve">inter-band TDD+TDD EN-DC power class 2 UE as specified in TS 38.101-3 [4]. If the field is absent, 30% shall be applied to all EUTRA TDD uplink-downlink configurations. If </w:t>
            </w:r>
            <w:r w:rsidRPr="00F11278">
              <w:rPr>
                <w:bCs/>
                <w:i/>
                <w:iCs/>
                <w:lang w:eastAsia="zh-CN"/>
              </w:rPr>
              <w:t xml:space="preserve">eutra-TDD-Configx </w:t>
            </w:r>
            <w:r w:rsidRPr="00F11278">
              <w:rPr>
                <w:bCs/>
                <w:iCs/>
                <w:lang w:eastAsia="zh-CN"/>
              </w:rPr>
              <w:t>is absent, 30% shall be applied to the corresponding EUTRA TDD uplink-downlink configuration.</w:t>
            </w:r>
          </w:p>
          <w:p w14:paraId="6D386484" w14:textId="77777777" w:rsidR="00877A56" w:rsidRPr="00F11278" w:rsidRDefault="00877A56" w:rsidP="00C35272">
            <w:pPr>
              <w:pStyle w:val="TAL"/>
              <w:rPr>
                <w:b/>
                <w:i/>
                <w:lang w:eastAsia="zh-CN"/>
              </w:rPr>
            </w:pPr>
            <w:r w:rsidRPr="00F11278">
              <w:rPr>
                <w:bCs/>
                <w:iCs/>
                <w:lang w:eastAsia="zh-CN"/>
              </w:rPr>
              <w:t>Value n20 corresponds to 20%, value n40 corresponds to 40% and so on.</w:t>
            </w:r>
          </w:p>
        </w:tc>
        <w:tc>
          <w:tcPr>
            <w:tcW w:w="709" w:type="dxa"/>
          </w:tcPr>
          <w:p w14:paraId="27751E68" w14:textId="77777777" w:rsidR="00877A56" w:rsidRPr="00F11278" w:rsidRDefault="00877A56" w:rsidP="00C35272">
            <w:pPr>
              <w:pStyle w:val="TAL"/>
              <w:jc w:val="center"/>
              <w:rPr>
                <w:lang w:eastAsia="zh-CN"/>
              </w:rPr>
            </w:pPr>
            <w:r w:rsidRPr="00F11278">
              <w:rPr>
                <w:lang w:eastAsia="zh-CN"/>
              </w:rPr>
              <w:t>BC</w:t>
            </w:r>
          </w:p>
        </w:tc>
        <w:tc>
          <w:tcPr>
            <w:tcW w:w="567" w:type="dxa"/>
          </w:tcPr>
          <w:p w14:paraId="531C3866" w14:textId="77777777" w:rsidR="00877A56" w:rsidRPr="00F11278" w:rsidRDefault="00877A56" w:rsidP="00C35272">
            <w:pPr>
              <w:pStyle w:val="TAL"/>
              <w:jc w:val="center"/>
              <w:rPr>
                <w:lang w:eastAsia="zh-CN"/>
              </w:rPr>
            </w:pPr>
            <w:r w:rsidRPr="00F11278">
              <w:rPr>
                <w:lang w:eastAsia="zh-CN"/>
              </w:rPr>
              <w:t>No</w:t>
            </w:r>
          </w:p>
        </w:tc>
        <w:tc>
          <w:tcPr>
            <w:tcW w:w="709" w:type="dxa"/>
          </w:tcPr>
          <w:p w14:paraId="7CAC78DE" w14:textId="77777777" w:rsidR="00877A56" w:rsidRPr="00F11278" w:rsidRDefault="00877A56" w:rsidP="00C35272">
            <w:pPr>
              <w:pStyle w:val="TAL"/>
              <w:jc w:val="center"/>
              <w:rPr>
                <w:lang w:eastAsia="zh-CN"/>
              </w:rPr>
            </w:pPr>
            <w:r w:rsidRPr="00F11278">
              <w:rPr>
                <w:lang w:eastAsia="zh-CN"/>
              </w:rPr>
              <w:t>TDD only</w:t>
            </w:r>
          </w:p>
        </w:tc>
        <w:tc>
          <w:tcPr>
            <w:tcW w:w="728" w:type="dxa"/>
          </w:tcPr>
          <w:p w14:paraId="7FA5D85A" w14:textId="77777777" w:rsidR="00877A56" w:rsidRPr="00F11278" w:rsidRDefault="00877A56" w:rsidP="00C35272">
            <w:pPr>
              <w:pStyle w:val="TAL"/>
              <w:jc w:val="center"/>
              <w:rPr>
                <w:lang w:eastAsia="zh-CN"/>
              </w:rPr>
            </w:pPr>
            <w:r w:rsidRPr="00F11278">
              <w:rPr>
                <w:lang w:eastAsia="zh-CN"/>
              </w:rPr>
              <w:t>FR1 only</w:t>
            </w:r>
          </w:p>
        </w:tc>
      </w:tr>
      <w:tr w:rsidR="00877A56" w:rsidRPr="00F11278" w14:paraId="65DB2ABB" w14:textId="77777777" w:rsidTr="00C35272">
        <w:trPr>
          <w:cantSplit/>
          <w:tblHeader/>
        </w:trPr>
        <w:tc>
          <w:tcPr>
            <w:tcW w:w="6917" w:type="dxa"/>
          </w:tcPr>
          <w:p w14:paraId="3343F48B" w14:textId="77777777" w:rsidR="00877A56" w:rsidRPr="00F11278" w:rsidRDefault="00877A56" w:rsidP="00C35272">
            <w:pPr>
              <w:pStyle w:val="TAL"/>
              <w:rPr>
                <w:rFonts w:eastAsia="SimSun" w:cs="Arial"/>
                <w:b/>
                <w:bCs/>
                <w:i/>
                <w:szCs w:val="18"/>
                <w:lang w:eastAsia="zh-CN"/>
              </w:rPr>
            </w:pPr>
            <w:r w:rsidRPr="00F11278">
              <w:rPr>
                <w:rFonts w:eastAsia="SimSun" w:cs="Arial"/>
                <w:b/>
                <w:bCs/>
                <w:i/>
                <w:szCs w:val="18"/>
                <w:lang w:eastAsia="ko-KR"/>
              </w:rPr>
              <w:t>maxUplinkDutyCycle</w:t>
            </w:r>
            <w:r w:rsidRPr="00F11278">
              <w:rPr>
                <w:rFonts w:eastAsia="SimSun" w:cs="Arial"/>
                <w:b/>
                <w:bCs/>
                <w:i/>
                <w:szCs w:val="18"/>
                <w:lang w:eastAsia="zh-CN"/>
              </w:rPr>
              <w:t>-interBandENDC-FDD-TDD-PC2-r16</w:t>
            </w:r>
          </w:p>
          <w:p w14:paraId="51095974" w14:textId="77777777" w:rsidR="00877A56" w:rsidRPr="00F11278" w:rsidRDefault="00877A56" w:rsidP="00C35272">
            <w:pPr>
              <w:pStyle w:val="TAL"/>
              <w:rPr>
                <w:b/>
                <w:i/>
                <w:lang w:eastAsia="zh-CN"/>
              </w:rPr>
            </w:pPr>
            <w:r w:rsidRPr="00F1127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11278">
              <w:rPr>
                <w:rFonts w:cs="Arial"/>
                <w:szCs w:val="18"/>
                <w:lang w:eastAsia="zh-CN"/>
              </w:rPr>
              <w:t xml:space="preserve"> of </w:t>
            </w:r>
            <w:r w:rsidRPr="00F11278">
              <w:rPr>
                <w:rFonts w:cs="Arial"/>
                <w:i/>
                <w:szCs w:val="18"/>
                <w:lang w:eastAsia="ko-KR"/>
              </w:rPr>
              <w:t>maxUplinkDutyCycle</w:t>
            </w:r>
            <w:r w:rsidRPr="00F11278">
              <w:rPr>
                <w:rFonts w:cs="Arial"/>
                <w:i/>
                <w:szCs w:val="18"/>
                <w:lang w:eastAsia="zh-CN"/>
              </w:rPr>
              <w:t xml:space="preserve">-FDD-TDD-EN-DC1 </w:t>
            </w:r>
            <w:r w:rsidRPr="00F11278">
              <w:rPr>
                <w:rFonts w:cs="Arial"/>
                <w:szCs w:val="18"/>
              </w:rPr>
              <w:t xml:space="preserve">and </w:t>
            </w:r>
            <w:r w:rsidRPr="00F11278">
              <w:rPr>
                <w:rFonts w:cs="Arial"/>
                <w:i/>
                <w:szCs w:val="18"/>
                <w:lang w:eastAsia="ko-KR"/>
              </w:rPr>
              <w:t>maxUplinkDutyCycle</w:t>
            </w:r>
            <w:r w:rsidRPr="00F11278">
              <w:rPr>
                <w:rFonts w:cs="Arial"/>
                <w:i/>
                <w:szCs w:val="18"/>
                <w:lang w:eastAsia="zh-CN"/>
              </w:rPr>
              <w:t xml:space="preserve">-FDD-TDD-EN-DC2 </w:t>
            </w:r>
            <w:r w:rsidRPr="00F11278">
              <w:rPr>
                <w:rFonts w:cs="Arial"/>
                <w:szCs w:val="18"/>
              </w:rPr>
              <w:t xml:space="preserve">which indicate the </w:t>
            </w:r>
            <w:r w:rsidRPr="00F11278">
              <w:rPr>
                <w:rFonts w:cs="Arial"/>
                <w:szCs w:val="18"/>
                <w:lang w:eastAsia="zh-CN"/>
              </w:rPr>
              <w:t>maxUplinkDutyCycle capability of NR band</w:t>
            </w:r>
            <w:r w:rsidRPr="00F11278">
              <w:rPr>
                <w:rFonts w:cs="Arial"/>
                <w:szCs w:val="18"/>
              </w:rPr>
              <w:t xml:space="preserve"> corresponding to different LTE reference configurations</w:t>
            </w:r>
            <w:r w:rsidRPr="00F11278">
              <w:rPr>
                <w:rFonts w:cs="Arial"/>
                <w:szCs w:val="18"/>
                <w:lang w:eastAsia="zh-CN"/>
              </w:rPr>
              <w:t xml:space="preserve"> as described in TS 38.101-3 [4], clause 6.2B.1.3. </w:t>
            </w:r>
            <w:r w:rsidRPr="00F11278">
              <w:rPr>
                <w:bCs/>
                <w:iCs/>
                <w:lang w:eastAsia="zh-CN"/>
              </w:rPr>
              <w:t>Value n30 corresponds to 30%, value n40 corresponds to 40% and so on.</w:t>
            </w:r>
          </w:p>
        </w:tc>
        <w:tc>
          <w:tcPr>
            <w:tcW w:w="709" w:type="dxa"/>
          </w:tcPr>
          <w:p w14:paraId="6EB992A0" w14:textId="77777777" w:rsidR="00877A56" w:rsidRPr="00F11278" w:rsidRDefault="00877A56" w:rsidP="00C35272">
            <w:pPr>
              <w:pStyle w:val="TAL"/>
              <w:jc w:val="center"/>
              <w:rPr>
                <w:lang w:eastAsia="zh-CN"/>
              </w:rPr>
            </w:pPr>
            <w:r w:rsidRPr="00F11278">
              <w:rPr>
                <w:lang w:eastAsia="zh-CN"/>
              </w:rPr>
              <w:t>BC</w:t>
            </w:r>
          </w:p>
        </w:tc>
        <w:tc>
          <w:tcPr>
            <w:tcW w:w="567" w:type="dxa"/>
          </w:tcPr>
          <w:p w14:paraId="603AFC02" w14:textId="77777777" w:rsidR="00877A56" w:rsidRPr="00F11278" w:rsidRDefault="00877A56" w:rsidP="00C35272">
            <w:pPr>
              <w:pStyle w:val="TAL"/>
              <w:jc w:val="center"/>
              <w:rPr>
                <w:lang w:eastAsia="zh-CN"/>
              </w:rPr>
            </w:pPr>
            <w:r w:rsidRPr="00F11278">
              <w:rPr>
                <w:lang w:eastAsia="zh-CN"/>
              </w:rPr>
              <w:t>No</w:t>
            </w:r>
          </w:p>
        </w:tc>
        <w:tc>
          <w:tcPr>
            <w:tcW w:w="709" w:type="dxa"/>
          </w:tcPr>
          <w:p w14:paraId="51E2CA8B" w14:textId="77777777" w:rsidR="00877A56" w:rsidRPr="00F11278" w:rsidRDefault="00877A56" w:rsidP="00C35272">
            <w:pPr>
              <w:pStyle w:val="TAL"/>
              <w:jc w:val="center"/>
              <w:rPr>
                <w:lang w:eastAsia="zh-CN"/>
              </w:rPr>
            </w:pPr>
            <w:r w:rsidRPr="00F11278">
              <w:rPr>
                <w:lang w:eastAsia="zh-CN"/>
              </w:rPr>
              <w:t>N/A</w:t>
            </w:r>
          </w:p>
        </w:tc>
        <w:tc>
          <w:tcPr>
            <w:tcW w:w="728" w:type="dxa"/>
          </w:tcPr>
          <w:p w14:paraId="04810CF8" w14:textId="77777777" w:rsidR="00877A56" w:rsidRPr="00F11278" w:rsidRDefault="00877A56" w:rsidP="00C35272">
            <w:pPr>
              <w:pStyle w:val="TAL"/>
              <w:jc w:val="center"/>
              <w:rPr>
                <w:lang w:eastAsia="zh-CN"/>
              </w:rPr>
            </w:pPr>
            <w:r w:rsidRPr="00F11278">
              <w:rPr>
                <w:lang w:eastAsia="zh-CN"/>
              </w:rPr>
              <w:t>FR1 only</w:t>
            </w:r>
          </w:p>
        </w:tc>
      </w:tr>
    </w:tbl>
    <w:p w14:paraId="24034152" w14:textId="77777777" w:rsidR="00877A56" w:rsidRPr="00F11278" w:rsidRDefault="00877A56" w:rsidP="00877A56">
      <w:pPr>
        <w:keepNext/>
        <w:widowControl w:val="0"/>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B6D8D" w14:textId="77777777" w:rsidR="001F1AAC" w:rsidRDefault="001F1AAC">
      <w:r>
        <w:separator/>
      </w:r>
    </w:p>
  </w:endnote>
  <w:endnote w:type="continuationSeparator" w:id="0">
    <w:p w14:paraId="4AC9D2F7" w14:textId="77777777" w:rsidR="001F1AAC" w:rsidRDefault="001F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1340A" w14:textId="77777777" w:rsidR="008673A2" w:rsidRDefault="00867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5D310" w14:textId="77777777" w:rsidR="008673A2" w:rsidRDefault="00867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AD0D7" w14:textId="77777777" w:rsidR="008673A2" w:rsidRDefault="0086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60B43" w14:textId="77777777" w:rsidR="001F1AAC" w:rsidRDefault="001F1AAC">
      <w:r>
        <w:separator/>
      </w:r>
    </w:p>
  </w:footnote>
  <w:footnote w:type="continuationSeparator" w:id="0">
    <w:p w14:paraId="71406359" w14:textId="77777777" w:rsidR="001F1AAC" w:rsidRDefault="001F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459E" w14:textId="77777777" w:rsidR="008673A2" w:rsidRDefault="00867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D25F8" w14:textId="77777777" w:rsidR="008673A2" w:rsidRDefault="008673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33C5"/>
    <w:rsid w:val="000C6598"/>
    <w:rsid w:val="000F3F4A"/>
    <w:rsid w:val="00145D43"/>
    <w:rsid w:val="00192C46"/>
    <w:rsid w:val="00193130"/>
    <w:rsid w:val="001A08B3"/>
    <w:rsid w:val="001A7B60"/>
    <w:rsid w:val="001B52F0"/>
    <w:rsid w:val="001B7A65"/>
    <w:rsid w:val="001C568A"/>
    <w:rsid w:val="001C6FD8"/>
    <w:rsid w:val="001E41F3"/>
    <w:rsid w:val="001F1AAC"/>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15BBB"/>
    <w:rsid w:val="00547111"/>
    <w:rsid w:val="00550226"/>
    <w:rsid w:val="00554D85"/>
    <w:rsid w:val="00592D74"/>
    <w:rsid w:val="005E2C44"/>
    <w:rsid w:val="00621188"/>
    <w:rsid w:val="006257ED"/>
    <w:rsid w:val="006647D4"/>
    <w:rsid w:val="00695808"/>
    <w:rsid w:val="006A1045"/>
    <w:rsid w:val="006B46FB"/>
    <w:rsid w:val="006E21FB"/>
    <w:rsid w:val="007066A2"/>
    <w:rsid w:val="007422CA"/>
    <w:rsid w:val="0075520A"/>
    <w:rsid w:val="00792342"/>
    <w:rsid w:val="007977A8"/>
    <w:rsid w:val="007B512A"/>
    <w:rsid w:val="007C2097"/>
    <w:rsid w:val="007D6A07"/>
    <w:rsid w:val="007F7259"/>
    <w:rsid w:val="008040A8"/>
    <w:rsid w:val="008279FA"/>
    <w:rsid w:val="008626E7"/>
    <w:rsid w:val="008673A2"/>
    <w:rsid w:val="00870EE7"/>
    <w:rsid w:val="00877A56"/>
    <w:rsid w:val="008863B9"/>
    <w:rsid w:val="008A45A6"/>
    <w:rsid w:val="008A78C1"/>
    <w:rsid w:val="008F686C"/>
    <w:rsid w:val="009049AE"/>
    <w:rsid w:val="00906105"/>
    <w:rsid w:val="009148DE"/>
    <w:rsid w:val="00922942"/>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A4480"/>
    <w:rsid w:val="00AC5820"/>
    <w:rsid w:val="00AC5A3B"/>
    <w:rsid w:val="00AD1CD8"/>
    <w:rsid w:val="00AE0AB4"/>
    <w:rsid w:val="00B20A5D"/>
    <w:rsid w:val="00B226D9"/>
    <w:rsid w:val="00B258BB"/>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571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77A56"/>
    <w:rPr>
      <w:rFonts w:ascii="Arial" w:hAnsi="Arial"/>
      <w:sz w:val="18"/>
      <w:lang w:val="en-GB" w:eastAsia="en-US"/>
    </w:rPr>
  </w:style>
  <w:style w:type="character" w:customStyle="1" w:styleId="TAHCar">
    <w:name w:val="TAH Car"/>
    <w:link w:val="TAH"/>
    <w:qFormat/>
    <w:locked/>
    <w:rsid w:val="00877A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3-e/Docs/R2-210006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5AIRPNAIUNRU-859666464-8123</_dlc_DocId>
    <_dlc_DocIdUrl xmlns="71c5aaf6-e6ce-465b-b873-5148d2a4c105">
      <Url>https://nokia.sharepoint.com/sites/c5g/e2earch/_layouts/15/DocIdRedir.aspx?ID=5AIRPNAIUNRU-859666464-8123</Url>
      <Description>5AIRPNAIUNRU-859666464-8123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documentManagement/type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2A25041C-119F-46A6-A741-97F69ADF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1840</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12777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5</cp:revision>
  <cp:lastPrinted>1899-12-31T22:59:00Z</cp:lastPrinted>
  <dcterms:created xsi:type="dcterms:W3CDTF">2021-01-14T09:53:00Z</dcterms:created>
  <dcterms:modified xsi:type="dcterms:W3CDTF">2021-01-14T18:19:00Z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1dad58e0-82ef-4102-aceb-80425fd3a642</vt:lpwstr>
  </property>
</Properties>
</file>